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0B9EEE4A" w:rsidR="00B15EC6" w:rsidRPr="00DA54BA" w:rsidRDefault="00B15EC6" w:rsidP="00B36B96">
      <w:pPr>
        <w:tabs>
          <w:tab w:val="left" w:pos="1979"/>
        </w:tabs>
        <w:spacing w:after="180" w:line="240" w:lineRule="auto"/>
        <w:jc w:val="left"/>
        <w:rPr>
          <w:rFonts w:ascii="Arial" w:eastAsia="Malgun Gothic" w:hAnsi="Arial" w:cs="Arial"/>
          <w:b/>
          <w:bCs/>
          <w:lang w:val="en-US" w:eastAsia="zh-TW"/>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262C40">
        <w:rPr>
          <w:rFonts w:ascii="Arial" w:eastAsia="Malgun Gothic" w:hAnsi="Arial" w:cs="Arial" w:hint="eastAsia"/>
          <w:b/>
          <w:bCs/>
          <w:lang w:val="en-US" w:eastAsia="zh-TW"/>
        </w:rPr>
        <w:t>2</w:t>
      </w:r>
      <w:r w:rsidRPr="00736A62">
        <w:rPr>
          <w:rFonts w:ascii="Arial" w:hAnsi="Arial" w:cs="Arial"/>
          <w:b/>
          <w:bCs/>
          <w:lang w:val="en-US" w:eastAsia="en-US"/>
        </w:rPr>
        <w:tab/>
      </w:r>
      <w:r w:rsidR="00262C40">
        <w:rPr>
          <w:rFonts w:ascii="Arial" w:hAnsi="Arial" w:cs="Arial"/>
          <w:b/>
          <w:bCs/>
          <w:lang w:val="en-US" w:eastAsia="zh-TW"/>
        </w:rPr>
        <w:tab/>
      </w:r>
      <w:r w:rsidR="00262C40">
        <w:rPr>
          <w:rFonts w:ascii="Arial" w:hAnsi="Arial" w:cs="Arial"/>
          <w:b/>
          <w:bCs/>
          <w:lang w:val="en-US" w:eastAsia="zh-TW"/>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10BB2" w:rsidRPr="00DA54BA">
        <w:rPr>
          <w:rFonts w:ascii="Arial" w:hAnsi="Arial" w:cs="Arial"/>
          <w:b/>
          <w:bCs/>
          <w:lang w:val="en-US" w:eastAsia="en-US"/>
        </w:rPr>
        <w:t>R2-</w:t>
      </w:r>
      <w:r w:rsidR="0042107C" w:rsidRPr="00DA54BA">
        <w:rPr>
          <w:rFonts w:ascii="Arial" w:hAnsi="Arial" w:cs="Arial"/>
          <w:b/>
          <w:bCs/>
          <w:lang w:val="en-US" w:eastAsia="en-US"/>
        </w:rPr>
        <w:t>2</w:t>
      </w:r>
      <w:r w:rsidR="00DA54BA" w:rsidRPr="00DA54BA">
        <w:rPr>
          <w:rFonts w:ascii="Arial" w:eastAsia="Malgun Gothic" w:hAnsi="Arial" w:cs="Arial" w:hint="eastAsia"/>
          <w:b/>
          <w:bCs/>
          <w:lang w:val="en-US" w:eastAsia="ko-KR"/>
        </w:rPr>
        <w:t>5</w:t>
      </w:r>
      <w:r w:rsidR="00A2139A">
        <w:rPr>
          <w:rFonts w:ascii="Arial" w:eastAsia="Malgun Gothic" w:hAnsi="Arial" w:cs="Arial" w:hint="eastAsia"/>
          <w:b/>
          <w:bCs/>
          <w:lang w:val="en-US" w:eastAsia="zh-TW"/>
        </w:rPr>
        <w:t>08214</w:t>
      </w:r>
    </w:p>
    <w:bookmarkEnd w:id="0"/>
    <w:p w14:paraId="59CAF7D5" w14:textId="77777777" w:rsidR="00262C40" w:rsidRDefault="00262C40" w:rsidP="00262C40">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Dallas, USA</w:t>
      </w:r>
      <w:r>
        <w:rPr>
          <w:rFonts w:ascii="Arial" w:eastAsia="Malgun Gothic" w:hAnsi="Arial" w:cs="Arial"/>
          <w:b/>
          <w:bCs/>
          <w:lang w:val="en-US" w:eastAsia="ko-KR"/>
        </w:rPr>
        <w:t xml:space="preserve">, </w:t>
      </w:r>
      <w:r>
        <w:rPr>
          <w:rFonts w:ascii="Arial" w:eastAsia="Malgun Gothic" w:hAnsi="Arial" w:cs="Arial" w:hint="eastAsia"/>
          <w:b/>
          <w:bCs/>
          <w:lang w:val="en-US" w:eastAsia="ko-KR"/>
        </w:rPr>
        <w:t>November 17</w:t>
      </w:r>
      <w:r w:rsidRPr="00FE0051">
        <w:rPr>
          <w:rFonts w:ascii="Arial" w:eastAsia="Malgun Gothic" w:hAnsi="Arial" w:cs="Arial"/>
          <w:b/>
          <w:bCs/>
          <w:lang w:val="en-US" w:eastAsia="ko-KR"/>
        </w:rPr>
        <w:t xml:space="preserve">th – </w:t>
      </w:r>
      <w:r>
        <w:rPr>
          <w:rFonts w:ascii="Arial" w:eastAsia="Malgun Gothic" w:hAnsi="Arial" w:cs="Arial" w:hint="eastAsia"/>
          <w:b/>
          <w:bCs/>
          <w:lang w:val="en-US" w:eastAsia="ko-KR"/>
        </w:rPr>
        <w:t>21st,</w:t>
      </w:r>
      <w:r w:rsidRPr="00FE0051">
        <w:rPr>
          <w:rFonts w:ascii="Arial" w:eastAsia="Malgun Gothic" w:hAnsi="Arial" w:cs="Arial"/>
          <w:b/>
          <w:bCs/>
          <w:lang w:val="en-US" w:eastAsia="ko-KR"/>
        </w:rPr>
        <w:t xml:space="preserve"> 2025</w:t>
      </w:r>
    </w:p>
    <w:p w14:paraId="06D73357" w14:textId="3B51D56D" w:rsidR="00003169" w:rsidRPr="00736A62" w:rsidRDefault="0041311A" w:rsidP="0041311A">
      <w:pPr>
        <w:tabs>
          <w:tab w:val="left" w:pos="1979"/>
        </w:tabs>
        <w:spacing w:after="180" w:line="240" w:lineRule="auto"/>
        <w:ind w:left="1979" w:hanging="1979"/>
        <w:jc w:val="left"/>
        <w:rPr>
          <w:rFonts w:ascii="Arial" w:hAnsi="Arial" w:cs="Arial"/>
          <w:b/>
          <w:bCs/>
          <w:lang w:val="en-US" w:eastAsia="zh-TW"/>
        </w:rPr>
      </w:pPr>
      <w:r w:rsidRPr="00736A62">
        <w:rPr>
          <w:rFonts w:ascii="Arial" w:hAnsi="Arial" w:cs="Arial"/>
          <w:b/>
          <w:bCs/>
          <w:lang w:val="en-US"/>
        </w:rPr>
        <w:t>Agenda Item:</w:t>
      </w:r>
      <w:r w:rsidRPr="00736A62">
        <w:rPr>
          <w:rFonts w:ascii="Arial" w:hAnsi="Arial" w:cs="Arial"/>
          <w:b/>
          <w:bCs/>
          <w:lang w:val="en-US"/>
        </w:rPr>
        <w:tab/>
      </w:r>
      <w:r w:rsidR="00FB7DD0">
        <w:rPr>
          <w:rFonts w:ascii="Arial" w:hAnsi="Arial" w:cs="Arial"/>
          <w:b/>
          <w:bCs/>
          <w:lang w:val="en-US"/>
        </w:rPr>
        <w:t>10.3.1</w:t>
      </w:r>
      <w:r w:rsidR="00D97096">
        <w:rPr>
          <w:rFonts w:ascii="Arial" w:hAnsi="Arial" w:cs="Arial" w:hint="eastAsia"/>
          <w:b/>
          <w:bCs/>
          <w:lang w:val="en-US" w:eastAsia="zh-TW"/>
        </w:rPr>
        <w:t>.2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6D48415F" w:rsidR="00003169" w:rsidRPr="00736A62" w:rsidRDefault="00003169" w:rsidP="00B36B96">
      <w:pPr>
        <w:tabs>
          <w:tab w:val="left" w:pos="1979"/>
        </w:tabs>
        <w:spacing w:after="180" w:line="240" w:lineRule="auto"/>
        <w:ind w:left="1979" w:hanging="1979"/>
        <w:jc w:val="left"/>
        <w:rPr>
          <w:rFonts w:ascii="Arial" w:hAnsi="Arial" w:cs="Arial"/>
          <w:b/>
          <w:bCs/>
          <w:lang w:val="en-US" w:eastAsia="zh-TW"/>
        </w:rPr>
      </w:pPr>
      <w:r w:rsidRPr="00736A62">
        <w:rPr>
          <w:rFonts w:ascii="Arial" w:hAnsi="Arial" w:cs="Arial"/>
          <w:b/>
          <w:bCs/>
          <w:lang w:val="en-US" w:eastAsia="en-US"/>
        </w:rPr>
        <w:t xml:space="preserve">Title:  </w:t>
      </w:r>
      <w:r w:rsidRPr="00736A62">
        <w:rPr>
          <w:rFonts w:ascii="Arial" w:hAnsi="Arial" w:cs="Arial"/>
          <w:b/>
          <w:bCs/>
          <w:lang w:val="en-US" w:eastAsia="en-US"/>
        </w:rPr>
        <w:tab/>
      </w:r>
      <w:r w:rsidR="00CC153A" w:rsidRPr="00CC153A">
        <w:rPr>
          <w:rFonts w:ascii="Arial" w:hAnsi="Arial" w:cs="Arial"/>
          <w:b/>
          <w:bCs/>
          <w:lang w:val="en-US" w:eastAsia="en-US"/>
        </w:rPr>
        <w:t xml:space="preserve">Discussion on QoS, </w:t>
      </w:r>
      <w:proofErr w:type="spellStart"/>
      <w:r w:rsidR="00CC153A" w:rsidRPr="00CC153A">
        <w:rPr>
          <w:rFonts w:ascii="Arial" w:hAnsi="Arial" w:cs="Arial"/>
          <w:b/>
          <w:bCs/>
          <w:lang w:val="en-US" w:eastAsia="en-US"/>
        </w:rPr>
        <w:t>QoE</w:t>
      </w:r>
      <w:proofErr w:type="spellEnd"/>
      <w:r w:rsidR="00CC153A" w:rsidRPr="00CC153A">
        <w:rPr>
          <w:rFonts w:ascii="Arial" w:hAnsi="Arial" w:cs="Arial"/>
          <w:b/>
          <w:bCs/>
          <w:lang w:val="en-US" w:eastAsia="en-US"/>
        </w:rPr>
        <w:t xml:space="preserve"> and Service-awareness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Default="00703220" w:rsidP="00893B96">
      <w:pPr>
        <w:pStyle w:val="Heading1"/>
        <w:jc w:val="left"/>
        <w:rPr>
          <w:b/>
          <w:bCs/>
          <w:sz w:val="28"/>
          <w:szCs w:val="28"/>
          <w:lang w:eastAsia="zh-TW"/>
        </w:rPr>
      </w:pPr>
      <w:bookmarkStart w:id="1" w:name="_Ref165266342"/>
      <w:r w:rsidRPr="004533A0">
        <w:rPr>
          <w:b/>
          <w:bCs/>
          <w:sz w:val="28"/>
          <w:szCs w:val="28"/>
        </w:rPr>
        <w:t>Introduction</w:t>
      </w:r>
      <w:bookmarkEnd w:id="1"/>
    </w:p>
    <w:p w14:paraId="78964691" w14:textId="77777777" w:rsidR="00A60FF3" w:rsidRPr="003C53C2" w:rsidRDefault="00A60FF3" w:rsidP="00A60FF3">
      <w:pPr>
        <w:spacing w:line="240" w:lineRule="auto"/>
        <w:rPr>
          <w:rFonts w:eastAsia="Malgun Gothic"/>
          <w:lang w:val="en-US" w:eastAsia="ko-KR"/>
        </w:rPr>
      </w:pPr>
      <w:r>
        <w:rPr>
          <w:lang w:val="en-US"/>
        </w:rPr>
        <w:t>In RAN2#</w:t>
      </w:r>
      <w:r>
        <w:rPr>
          <w:rFonts w:eastAsia="Malgun Gothic" w:hint="eastAsia"/>
          <w:lang w:val="en-US" w:eastAsia="ko-KR"/>
        </w:rPr>
        <w:t>131bis meeting,</w:t>
      </w:r>
      <w:r>
        <w:rPr>
          <w:lang w:val="en-US"/>
        </w:rPr>
        <w:t xml:space="preserve"> RAN2 made the following agreements</w:t>
      </w:r>
      <w:r>
        <w:rPr>
          <w:rFonts w:eastAsia="Malgun Gothic" w:hint="eastAsia"/>
          <w:lang w:val="en-US" w:eastAsia="ko-KR"/>
        </w:rPr>
        <w:t xml:space="preserve"> on 6GR User Plane</w:t>
      </w:r>
      <w:r>
        <w:rPr>
          <w:lang w:val="en-US"/>
        </w:rPr>
        <w:t>:</w:t>
      </w:r>
    </w:p>
    <w:p w14:paraId="381E3252" w14:textId="77777777" w:rsidR="00A60FF3" w:rsidRPr="00EF0842" w:rsidRDefault="00A60FF3" w:rsidP="00A60FF3">
      <w:pPr>
        <w:pStyle w:val="Doc-text2"/>
        <w:pBdr>
          <w:top w:val="single" w:sz="4" w:space="1" w:color="auto"/>
          <w:left w:val="single" w:sz="4" w:space="4" w:color="auto"/>
          <w:bottom w:val="single" w:sz="4" w:space="1" w:color="auto"/>
          <w:right w:val="single" w:sz="4" w:space="4" w:color="auto"/>
        </w:pBdr>
        <w:tabs>
          <w:tab w:val="clear" w:pos="1622"/>
          <w:tab w:val="left" w:pos="630"/>
        </w:tabs>
        <w:ind w:left="540" w:hanging="360"/>
        <w:rPr>
          <w:b/>
          <w:bCs/>
        </w:rPr>
      </w:pPr>
      <w:r w:rsidRPr="00EF0842">
        <w:rPr>
          <w:b/>
          <w:bCs/>
        </w:rPr>
        <w:t xml:space="preserve">Agreements </w:t>
      </w:r>
      <w:r>
        <w:rPr>
          <w:b/>
          <w:bCs/>
        </w:rPr>
        <w:t>on UP</w:t>
      </w:r>
    </w:p>
    <w:p w14:paraId="797D4130" w14:textId="77777777" w:rsidR="00A60FF3" w:rsidRDefault="00A60FF3" w:rsidP="00A60FF3">
      <w:pPr>
        <w:pStyle w:val="Agreement"/>
        <w:numPr>
          <w:ilvl w:val="0"/>
          <w:numId w:val="0"/>
        </w:numPr>
        <w:pBdr>
          <w:top w:val="single" w:sz="4" w:space="1" w:color="auto"/>
          <w:left w:val="single" w:sz="4" w:space="4" w:color="auto"/>
          <w:bottom w:val="single" w:sz="4" w:space="1" w:color="auto"/>
          <w:right w:val="single" w:sz="4" w:space="4" w:color="auto"/>
        </w:pBdr>
        <w:tabs>
          <w:tab w:val="left" w:pos="630"/>
        </w:tabs>
        <w:ind w:left="540" w:hanging="360"/>
        <w:rPr>
          <w:b w:val="0"/>
          <w:bCs/>
        </w:rPr>
      </w:pPr>
      <w:r>
        <w:rPr>
          <w:b w:val="0"/>
          <w:bCs/>
        </w:rPr>
        <w:t>1.</w:t>
      </w:r>
      <w:r>
        <w:rPr>
          <w:b w:val="0"/>
          <w:bCs/>
        </w:rPr>
        <w:tab/>
      </w:r>
      <w:r w:rsidRPr="009C43B0">
        <w:rPr>
          <w:b w:val="0"/>
          <w:bCs/>
        </w:rPr>
        <w:t>RAN2 first discuss/agree on the required functionalities for the protocol stack, and only afterwards discuss which protocol layer supports each functionality.</w:t>
      </w:r>
      <w:r>
        <w:rPr>
          <w:b w:val="0"/>
          <w:bCs/>
        </w:rPr>
        <w:t xml:space="preserve">  Discussions should focus on standalone architecture, until told otherwise by plenary.  When discussing functionalities companies should focus on identifying the problems being address or new requirements.  </w:t>
      </w:r>
    </w:p>
    <w:p w14:paraId="553AC0A1" w14:textId="77777777" w:rsidR="00A60FF3" w:rsidRDefault="00A60FF3" w:rsidP="00A60FF3">
      <w:pPr>
        <w:pStyle w:val="Doc-text2"/>
        <w:pBdr>
          <w:top w:val="single" w:sz="4" w:space="1" w:color="auto"/>
          <w:left w:val="single" w:sz="4" w:space="4" w:color="auto"/>
          <w:bottom w:val="single" w:sz="4" w:space="1" w:color="auto"/>
          <w:right w:val="single" w:sz="4" w:space="4" w:color="auto"/>
        </w:pBdr>
        <w:tabs>
          <w:tab w:val="clear" w:pos="1622"/>
          <w:tab w:val="left" w:pos="630"/>
        </w:tabs>
        <w:ind w:left="540" w:hanging="360"/>
      </w:pPr>
      <w:r>
        <w:t xml:space="preserve">2.  </w:t>
      </w:r>
      <w:r>
        <w:tab/>
        <w:t>UP design should aim</w:t>
      </w:r>
      <w:r w:rsidRPr="00752FDD">
        <w:t xml:space="preserve"> to be hardware-processing friendly while keeping memory requirements low</w:t>
      </w:r>
      <w:r>
        <w:t xml:space="preserve"> and minimize data movements across protocol layer.  </w:t>
      </w:r>
    </w:p>
    <w:p w14:paraId="49FCB36F" w14:textId="77777777" w:rsidR="00A60FF3" w:rsidRPr="008E01AD" w:rsidRDefault="00A60FF3" w:rsidP="00A60FF3">
      <w:pPr>
        <w:pStyle w:val="Doc-text2"/>
        <w:pBdr>
          <w:top w:val="single" w:sz="4" w:space="1" w:color="auto"/>
          <w:left w:val="single" w:sz="4" w:space="4" w:color="auto"/>
          <w:bottom w:val="single" w:sz="4" w:space="1" w:color="auto"/>
          <w:right w:val="single" w:sz="4" w:space="4" w:color="auto"/>
        </w:pBdr>
        <w:tabs>
          <w:tab w:val="clear" w:pos="1622"/>
          <w:tab w:val="left" w:pos="630"/>
        </w:tabs>
        <w:ind w:left="540" w:hanging="360"/>
      </w:pPr>
      <w:r>
        <w:t>3</w:t>
      </w:r>
      <w:r w:rsidRPr="008E01AD">
        <w:t>.</w:t>
      </w:r>
      <w:r w:rsidRPr="008E01AD">
        <w:tab/>
        <w:t xml:space="preserve">6G user plane should aim to reduce the radio and end-to-end latency for </w:t>
      </w:r>
      <w:r>
        <w:t xml:space="preserve">general services (including </w:t>
      </w:r>
      <w:proofErr w:type="spellStart"/>
      <w:r>
        <w:t>eMBB</w:t>
      </w:r>
      <w:proofErr w:type="spellEnd"/>
      <w:r>
        <w:t xml:space="preserve">)   </w:t>
      </w:r>
    </w:p>
    <w:p w14:paraId="7E7C8615" w14:textId="77777777" w:rsidR="00A60FF3" w:rsidRDefault="00A60FF3" w:rsidP="00A60FF3">
      <w:pPr>
        <w:pStyle w:val="Doc-text2"/>
        <w:pBdr>
          <w:top w:val="single" w:sz="4" w:space="1" w:color="auto"/>
          <w:left w:val="single" w:sz="4" w:space="4" w:color="auto"/>
          <w:bottom w:val="single" w:sz="4" w:space="1" w:color="auto"/>
          <w:right w:val="single" w:sz="4" w:space="4" w:color="auto"/>
        </w:pBdr>
        <w:tabs>
          <w:tab w:val="clear" w:pos="1622"/>
          <w:tab w:val="left" w:pos="630"/>
        </w:tabs>
        <w:ind w:left="540" w:hanging="360"/>
      </w:pPr>
      <w:r w:rsidRPr="00D658AF">
        <w:rPr>
          <w:highlight w:val="yellow"/>
        </w:rPr>
        <w:t>4.</w:t>
      </w:r>
      <w:r w:rsidRPr="00D658AF">
        <w:rPr>
          <w:highlight w:val="yellow"/>
        </w:rPr>
        <w:tab/>
        <w:t>Study potential benefits and standardized mechanisms for applications/service-awareness in the RAN (e.g. immersive communications, AI mobile traffic).  Understand the issues and shortcoming with the current NR QoS.   Aim to look at a general framework.</w:t>
      </w:r>
      <w:r>
        <w:t xml:space="preserve">     </w:t>
      </w:r>
    </w:p>
    <w:p w14:paraId="0A30CEE4" w14:textId="77777777" w:rsidR="00A60FF3" w:rsidRDefault="00A60FF3" w:rsidP="00A60FF3">
      <w:pPr>
        <w:pStyle w:val="Doc-text2"/>
        <w:pBdr>
          <w:top w:val="single" w:sz="4" w:space="1" w:color="auto"/>
          <w:left w:val="single" w:sz="4" w:space="4" w:color="auto"/>
          <w:bottom w:val="single" w:sz="4" w:space="1" w:color="auto"/>
          <w:right w:val="single" w:sz="4" w:space="4" w:color="auto"/>
        </w:pBdr>
        <w:tabs>
          <w:tab w:val="clear" w:pos="1622"/>
          <w:tab w:val="left" w:pos="630"/>
        </w:tabs>
        <w:ind w:left="540" w:hanging="360"/>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0D7DACAA" w14:textId="77777777" w:rsidR="00A60FF3" w:rsidRDefault="00A60FF3" w:rsidP="00A60FF3">
      <w:pPr>
        <w:pStyle w:val="Doc-text2"/>
        <w:pBdr>
          <w:top w:val="single" w:sz="4" w:space="1" w:color="auto"/>
          <w:left w:val="single" w:sz="4" w:space="4" w:color="auto"/>
          <w:bottom w:val="single" w:sz="4" w:space="1" w:color="auto"/>
          <w:right w:val="single" w:sz="4" w:space="4" w:color="auto"/>
        </w:pBdr>
        <w:tabs>
          <w:tab w:val="clear" w:pos="1622"/>
          <w:tab w:val="left" w:pos="630"/>
        </w:tabs>
        <w:ind w:left="540" w:hanging="360"/>
      </w:pPr>
      <w:r>
        <w:t>6.</w:t>
      </w:r>
      <w:r>
        <w:tab/>
        <w:t xml:space="preserve">Study need for scheduling enhancements to address the SR/BSR/DSR latency </w:t>
      </w:r>
    </w:p>
    <w:p w14:paraId="2955B333" w14:textId="77777777" w:rsidR="00A60FF3" w:rsidRDefault="00A60FF3" w:rsidP="00A60FF3">
      <w:pPr>
        <w:pStyle w:val="Doc-text2"/>
        <w:pBdr>
          <w:top w:val="single" w:sz="4" w:space="1" w:color="auto"/>
          <w:left w:val="single" w:sz="4" w:space="4" w:color="auto"/>
          <w:bottom w:val="single" w:sz="4" w:space="1" w:color="auto"/>
          <w:right w:val="single" w:sz="4" w:space="4" w:color="auto"/>
        </w:pBdr>
        <w:tabs>
          <w:tab w:val="clear" w:pos="1622"/>
          <w:tab w:val="left" w:pos="630"/>
        </w:tabs>
        <w:ind w:left="540" w:hanging="360"/>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7ABBE829" w14:textId="77777777" w:rsidR="00A60FF3" w:rsidRDefault="00A60FF3" w:rsidP="00A60FF3">
      <w:pPr>
        <w:spacing w:line="240" w:lineRule="auto"/>
        <w:rPr>
          <w:lang w:val="en-US" w:eastAsia="zh-TW"/>
        </w:rPr>
      </w:pPr>
    </w:p>
    <w:p w14:paraId="0803F471" w14:textId="6F159716" w:rsidR="000C597D" w:rsidRPr="000C597D" w:rsidRDefault="000C597D" w:rsidP="00A60FF3">
      <w:pPr>
        <w:spacing w:line="240" w:lineRule="auto"/>
        <w:rPr>
          <w:lang w:eastAsia="zh-TW"/>
        </w:rPr>
      </w:pPr>
      <w:r w:rsidRPr="000C597D">
        <w:rPr>
          <w:lang w:eastAsia="zh-TW"/>
        </w:rPr>
        <w:t xml:space="preserve">This document discusses aspects of QoS, </w:t>
      </w:r>
      <w:proofErr w:type="spellStart"/>
      <w:r w:rsidRPr="000C597D">
        <w:rPr>
          <w:lang w:eastAsia="zh-TW"/>
        </w:rPr>
        <w:t>QoE</w:t>
      </w:r>
      <w:proofErr w:type="spellEnd"/>
      <w:r w:rsidRPr="000C597D">
        <w:rPr>
          <w:lang w:eastAsia="zh-TW"/>
        </w:rPr>
        <w:t>, and service</w:t>
      </w:r>
      <w:r>
        <w:rPr>
          <w:rFonts w:hint="eastAsia"/>
          <w:lang w:eastAsia="zh-TW"/>
        </w:rPr>
        <w:t>-</w:t>
      </w:r>
      <w:r w:rsidRPr="000C597D">
        <w:rPr>
          <w:lang w:eastAsia="zh-TW"/>
        </w:rPr>
        <w:t>awareness for 6G</w:t>
      </w:r>
      <w:r>
        <w:rPr>
          <w:rFonts w:hint="eastAsia"/>
          <w:lang w:eastAsia="zh-TW"/>
        </w:rPr>
        <w:t>R</w:t>
      </w:r>
      <w:r w:rsidRPr="000C597D">
        <w:rPr>
          <w:lang w:eastAsia="zh-TW"/>
        </w:rPr>
        <w:t>.</w:t>
      </w:r>
    </w:p>
    <w:p w14:paraId="53EFE92B" w14:textId="63226A25" w:rsidR="00D828AF" w:rsidRDefault="000D0CDA" w:rsidP="00893B96">
      <w:pPr>
        <w:pStyle w:val="Heading1"/>
        <w:jc w:val="left"/>
        <w:rPr>
          <w:b/>
          <w:bCs/>
          <w:sz w:val="28"/>
          <w:szCs w:val="28"/>
          <w:lang w:eastAsia="zh-TW"/>
        </w:rPr>
      </w:pPr>
      <w:r w:rsidRPr="004533A0">
        <w:rPr>
          <w:rFonts w:hint="eastAsia"/>
          <w:b/>
          <w:bCs/>
          <w:sz w:val="28"/>
          <w:szCs w:val="28"/>
        </w:rPr>
        <w:t>Discussion</w:t>
      </w:r>
    </w:p>
    <w:p w14:paraId="2FE53681" w14:textId="028497BC" w:rsidR="00914C80" w:rsidRDefault="001200B8" w:rsidP="00914C80">
      <w:pPr>
        <w:pStyle w:val="Heading2"/>
      </w:pPr>
      <w:r>
        <w:t>HRLLC and Immersive Communications</w:t>
      </w:r>
    </w:p>
    <w:p w14:paraId="0768B434" w14:textId="14F67E27" w:rsidR="00914C80" w:rsidRPr="001A589C" w:rsidRDefault="00914C80" w:rsidP="00914C80">
      <w:pPr>
        <w:rPr>
          <w:rFonts w:eastAsia="Malgun Gothic" w:cs="Arial"/>
          <w:iCs/>
          <w:lang w:val="en-US" w:eastAsia="ko-KR"/>
        </w:rPr>
      </w:pPr>
      <w:r w:rsidRPr="001A589C">
        <w:rPr>
          <w:rFonts w:eastAsia="Malgun Gothic" w:cs="Arial"/>
          <w:iCs/>
          <w:lang w:val="en-US" w:eastAsia="ko-KR"/>
        </w:rPr>
        <w:t>The 6G</w:t>
      </w:r>
      <w:r>
        <w:rPr>
          <w:rFonts w:eastAsia="Malgun Gothic" w:cs="Arial" w:hint="eastAsia"/>
          <w:iCs/>
          <w:lang w:val="en-US" w:eastAsia="ko-KR"/>
        </w:rPr>
        <w:t>R</w:t>
      </w:r>
      <w:r w:rsidRPr="001A589C">
        <w:rPr>
          <w:rFonts w:eastAsia="Malgun Gothic" w:cs="Arial"/>
          <w:iCs/>
          <w:lang w:val="en-US" w:eastAsia="ko-KR"/>
        </w:rPr>
        <w:t xml:space="preserve"> </w:t>
      </w:r>
      <w:r>
        <w:rPr>
          <w:rFonts w:eastAsia="Malgun Gothic" w:cs="Arial" w:hint="eastAsia"/>
          <w:iCs/>
          <w:lang w:val="en-US" w:eastAsia="ko-KR"/>
        </w:rPr>
        <w:t xml:space="preserve">study should be </w:t>
      </w:r>
      <w:r w:rsidRPr="001A589C">
        <w:rPr>
          <w:rFonts w:eastAsia="Malgun Gothic" w:cs="Arial"/>
          <w:iCs/>
          <w:lang w:val="en-US" w:eastAsia="ko-KR"/>
        </w:rPr>
        <w:t>guided by the services of the future. While enhanced Mobile Broadband (</w:t>
      </w:r>
      <w:proofErr w:type="spellStart"/>
      <w:r w:rsidRPr="001A589C">
        <w:rPr>
          <w:rFonts w:eastAsia="Malgun Gothic" w:cs="Arial"/>
          <w:iCs/>
          <w:lang w:val="en-US" w:eastAsia="ko-KR"/>
        </w:rPr>
        <w:t>eMBB</w:t>
      </w:r>
      <w:proofErr w:type="spellEnd"/>
      <w:r w:rsidRPr="001A589C">
        <w:rPr>
          <w:rFonts w:eastAsia="Malgun Gothic" w:cs="Arial"/>
          <w:iCs/>
          <w:lang w:val="en-US" w:eastAsia="ko-KR"/>
        </w:rPr>
        <w:t xml:space="preserve">) remains a </w:t>
      </w:r>
      <w:r>
        <w:rPr>
          <w:rFonts w:eastAsia="Malgun Gothic" w:cs="Arial" w:hint="eastAsia"/>
          <w:iCs/>
          <w:lang w:val="en-US" w:eastAsia="ko-KR"/>
        </w:rPr>
        <w:t>major</w:t>
      </w:r>
      <w:r w:rsidRPr="001A589C">
        <w:rPr>
          <w:rFonts w:eastAsia="Malgun Gothic" w:cs="Arial"/>
          <w:iCs/>
          <w:lang w:val="en-US" w:eastAsia="ko-KR"/>
        </w:rPr>
        <w:t xml:space="preserve"> requirement, the next generation will be defined by applications needing extreme performance: </w:t>
      </w:r>
      <w:r w:rsidR="001F479A">
        <w:rPr>
          <w:rFonts w:eastAsia="Malgun Gothic" w:cs="Arial"/>
          <w:iCs/>
          <w:lang w:val="en-US" w:eastAsia="ko-KR"/>
        </w:rPr>
        <w:t>Hyper</w:t>
      </w:r>
      <w:r w:rsidRPr="001A589C">
        <w:rPr>
          <w:rFonts w:eastAsia="Malgun Gothic" w:cs="Arial"/>
          <w:iCs/>
          <w:lang w:val="en-US" w:eastAsia="ko-KR"/>
        </w:rPr>
        <w:t>-Reliable Low-Latency Communication (</w:t>
      </w:r>
      <w:r w:rsidR="001F479A">
        <w:rPr>
          <w:rFonts w:eastAsia="Malgun Gothic" w:cs="Arial"/>
          <w:iCs/>
          <w:lang w:val="en-US" w:eastAsia="ko-KR"/>
        </w:rPr>
        <w:t>H</w:t>
      </w:r>
      <w:r w:rsidRPr="001A589C">
        <w:rPr>
          <w:rFonts w:eastAsia="Malgun Gothic" w:cs="Arial"/>
          <w:iCs/>
          <w:lang w:val="en-US" w:eastAsia="ko-KR"/>
        </w:rPr>
        <w:t xml:space="preserve">RLLC) and </w:t>
      </w:r>
      <w:r w:rsidR="005C63F1">
        <w:t>Immersive Communication</w:t>
      </w:r>
      <w:r w:rsidRPr="001A589C">
        <w:rPr>
          <w:rFonts w:eastAsia="Malgun Gothic" w:cs="Arial"/>
          <w:iCs/>
          <w:lang w:val="en-US" w:eastAsia="ko-KR"/>
        </w:rPr>
        <w:t xml:space="preserve"> (</w:t>
      </w:r>
      <w:r w:rsidR="005C63F1">
        <w:rPr>
          <w:rFonts w:eastAsia="Malgun Gothic" w:cs="Arial"/>
          <w:iCs/>
          <w:lang w:val="en-US" w:eastAsia="ko-KR"/>
        </w:rPr>
        <w:t xml:space="preserve">e.g., </w:t>
      </w:r>
      <w:r w:rsidRPr="001A589C">
        <w:rPr>
          <w:rFonts w:eastAsia="Malgun Gothic" w:cs="Arial"/>
          <w:iCs/>
          <w:lang w:val="en-US" w:eastAsia="ko-KR"/>
        </w:rPr>
        <w:t>XR). Therefore, the RAN2 study must explicitly target all three (</w:t>
      </w:r>
      <w:proofErr w:type="spellStart"/>
      <w:r w:rsidRPr="001A589C">
        <w:rPr>
          <w:rFonts w:eastAsia="Malgun Gothic" w:cs="Arial"/>
          <w:iCs/>
          <w:lang w:val="en-US" w:eastAsia="ko-KR"/>
        </w:rPr>
        <w:t>eMBB</w:t>
      </w:r>
      <w:proofErr w:type="spellEnd"/>
      <w:r w:rsidRPr="001A589C">
        <w:rPr>
          <w:rFonts w:eastAsia="Malgun Gothic" w:cs="Arial"/>
          <w:iCs/>
          <w:lang w:val="en-US" w:eastAsia="ko-KR"/>
        </w:rPr>
        <w:t xml:space="preserve">, </w:t>
      </w:r>
      <w:r w:rsidR="001F479A">
        <w:rPr>
          <w:rFonts w:eastAsia="Malgun Gothic" w:cs="Arial"/>
          <w:iCs/>
          <w:lang w:val="en-US" w:eastAsia="ko-KR"/>
        </w:rPr>
        <w:t>H</w:t>
      </w:r>
      <w:r w:rsidR="001F479A" w:rsidRPr="001A589C">
        <w:rPr>
          <w:rFonts w:eastAsia="Malgun Gothic" w:cs="Arial"/>
          <w:iCs/>
          <w:lang w:val="en-US" w:eastAsia="ko-KR"/>
        </w:rPr>
        <w:t>RLLC</w:t>
      </w:r>
      <w:r w:rsidRPr="001A589C">
        <w:rPr>
          <w:rFonts w:eastAsia="Malgun Gothic" w:cs="Arial"/>
          <w:iCs/>
          <w:lang w:val="en-US" w:eastAsia="ko-KR"/>
        </w:rPr>
        <w:t xml:space="preserve">, and </w:t>
      </w:r>
      <w:r w:rsidR="005C63F1">
        <w:t>Immersive Communication</w:t>
      </w:r>
      <w:r w:rsidRPr="001A589C">
        <w:rPr>
          <w:rFonts w:eastAsia="Malgun Gothic" w:cs="Arial"/>
          <w:iCs/>
          <w:lang w:val="en-US" w:eastAsia="ko-KR"/>
        </w:rPr>
        <w:t>).</w:t>
      </w:r>
      <w:r>
        <w:rPr>
          <w:rFonts w:eastAsia="Malgun Gothic" w:cs="Arial" w:hint="eastAsia"/>
          <w:iCs/>
          <w:lang w:val="en-US" w:eastAsia="ko-KR"/>
        </w:rPr>
        <w:t xml:space="preserve"> </w:t>
      </w:r>
      <w:r w:rsidR="001F479A">
        <w:rPr>
          <w:rFonts w:eastAsia="Malgun Gothic" w:cs="Arial"/>
          <w:iCs/>
          <w:lang w:val="en-US" w:eastAsia="ko-KR"/>
        </w:rPr>
        <w:t>H</w:t>
      </w:r>
      <w:r w:rsidR="001F479A" w:rsidRPr="001A589C">
        <w:rPr>
          <w:rFonts w:eastAsia="Malgun Gothic" w:cs="Arial"/>
          <w:iCs/>
          <w:lang w:val="en-US" w:eastAsia="ko-KR"/>
        </w:rPr>
        <w:t xml:space="preserve">RLLC </w:t>
      </w:r>
      <w:r w:rsidRPr="001A589C">
        <w:rPr>
          <w:rFonts w:eastAsia="Malgun Gothic" w:cs="Arial"/>
          <w:iCs/>
          <w:lang w:val="en-US" w:eastAsia="ko-KR"/>
        </w:rPr>
        <w:t xml:space="preserve">and </w:t>
      </w:r>
      <w:r w:rsidR="005C63F1">
        <w:t>Immersive Communication</w:t>
      </w:r>
      <w:r w:rsidRPr="001A589C">
        <w:rPr>
          <w:rFonts w:eastAsia="Malgun Gothic" w:cs="Arial"/>
          <w:iCs/>
          <w:lang w:val="en-US" w:eastAsia="ko-KR"/>
        </w:rPr>
        <w:t xml:space="preserve"> services are transitioning from specialized niches to common and widespread services in the 6G era. </w:t>
      </w:r>
      <w:r w:rsidR="005C63F1">
        <w:rPr>
          <w:rFonts w:eastAsia="Malgun Gothic" w:cs="Arial"/>
          <w:iCs/>
          <w:lang w:val="en-US" w:eastAsia="ko-KR"/>
        </w:rPr>
        <w:t>H</w:t>
      </w:r>
      <w:r w:rsidR="005C63F1" w:rsidRPr="001A589C">
        <w:rPr>
          <w:rFonts w:eastAsia="Malgun Gothic" w:cs="Arial"/>
          <w:iCs/>
          <w:lang w:val="en-US" w:eastAsia="ko-KR"/>
        </w:rPr>
        <w:t xml:space="preserve">RLLC </w:t>
      </w:r>
      <w:r w:rsidRPr="001A589C">
        <w:rPr>
          <w:rFonts w:eastAsia="Malgun Gothic" w:cs="Arial"/>
          <w:iCs/>
          <w:lang w:val="en-US" w:eastAsia="ko-KR"/>
        </w:rPr>
        <w:t>is essential for industrial automation, intelligent V2X systems, and remote operations,</w:t>
      </w:r>
      <w:r>
        <w:rPr>
          <w:rFonts w:eastAsia="Malgun Gothic" w:cs="Arial" w:hint="eastAsia"/>
          <w:iCs/>
          <w:lang w:val="en-US" w:eastAsia="ko-KR"/>
        </w:rPr>
        <w:t xml:space="preserve"> and</w:t>
      </w:r>
      <w:r w:rsidRPr="001A589C">
        <w:rPr>
          <w:rFonts w:eastAsia="Malgun Gothic" w:cs="Arial"/>
          <w:iCs/>
          <w:lang w:val="en-US" w:eastAsia="ko-KR"/>
        </w:rPr>
        <w:t xml:space="preserve"> near-perfect reliability. Similarly, </w:t>
      </w:r>
      <w:r w:rsidR="005C63F1">
        <w:t>Immersive Communication</w:t>
      </w:r>
      <w:r w:rsidRPr="001A589C">
        <w:rPr>
          <w:rFonts w:eastAsia="Malgun Gothic" w:cs="Arial"/>
          <w:iCs/>
          <w:lang w:val="en-US" w:eastAsia="ko-KR"/>
        </w:rPr>
        <w:t xml:space="preserve"> (VR/AR) requires high throughput combined with extremely low latency to deliver seamless</w:t>
      </w:r>
      <w:r>
        <w:rPr>
          <w:rFonts w:eastAsia="Malgun Gothic" w:cs="Arial" w:hint="eastAsia"/>
          <w:iCs/>
          <w:lang w:val="en-US" w:eastAsia="ko-KR"/>
        </w:rPr>
        <w:t xml:space="preserve"> and </w:t>
      </w:r>
      <w:r w:rsidRPr="001A589C">
        <w:rPr>
          <w:rFonts w:eastAsia="Malgun Gothic" w:cs="Arial"/>
          <w:iCs/>
          <w:lang w:val="en-US" w:eastAsia="ko-KR"/>
        </w:rPr>
        <w:t>comfortable immersive experiences.</w:t>
      </w:r>
    </w:p>
    <w:p w14:paraId="56D5F15A" w14:textId="1B768249" w:rsidR="00914C80" w:rsidRPr="00411C2D" w:rsidRDefault="00914C80" w:rsidP="00914C80">
      <w:pPr>
        <w:rPr>
          <w:rFonts w:eastAsia="Malgun Gothic" w:cs="Arial"/>
          <w:iCs/>
          <w:lang w:val="en-US" w:eastAsia="ko-KR"/>
        </w:rPr>
      </w:pPr>
      <w:r w:rsidRPr="001A589C">
        <w:rPr>
          <w:rFonts w:eastAsia="Malgun Gothic" w:cs="Arial"/>
          <w:iCs/>
          <w:lang w:val="en-US" w:eastAsia="ko-KR"/>
        </w:rPr>
        <w:t xml:space="preserve">If 6GR is to succeed in supporting the fully automated and immersive society of the future, its architecture cannot treat </w:t>
      </w:r>
      <w:r w:rsidR="005C63F1">
        <w:rPr>
          <w:rFonts w:eastAsia="Malgun Gothic" w:cs="Arial"/>
          <w:iCs/>
          <w:lang w:val="en-US" w:eastAsia="ko-KR"/>
        </w:rPr>
        <w:t>H</w:t>
      </w:r>
      <w:r w:rsidR="005C63F1" w:rsidRPr="001A589C">
        <w:rPr>
          <w:rFonts w:eastAsia="Malgun Gothic" w:cs="Arial"/>
          <w:iCs/>
          <w:lang w:val="en-US" w:eastAsia="ko-KR"/>
        </w:rPr>
        <w:t xml:space="preserve">RLLC </w:t>
      </w:r>
      <w:r w:rsidRPr="001A589C">
        <w:rPr>
          <w:rFonts w:eastAsia="Malgun Gothic" w:cs="Arial"/>
          <w:iCs/>
          <w:lang w:val="en-US" w:eastAsia="ko-KR"/>
        </w:rPr>
        <w:t xml:space="preserve">and </w:t>
      </w:r>
      <w:r w:rsidR="005C63F1">
        <w:t>Immersive Communication</w:t>
      </w:r>
      <w:r w:rsidR="005C63F1" w:rsidRPr="001A589C" w:rsidDel="005C63F1">
        <w:rPr>
          <w:rFonts w:eastAsia="Malgun Gothic" w:cs="Arial"/>
          <w:iCs/>
          <w:lang w:val="en-US" w:eastAsia="ko-KR"/>
        </w:rPr>
        <w:t xml:space="preserve"> </w:t>
      </w:r>
      <w:r w:rsidRPr="001A589C">
        <w:rPr>
          <w:rFonts w:eastAsia="Malgun Gothic" w:cs="Arial"/>
          <w:iCs/>
          <w:lang w:val="en-US" w:eastAsia="ko-KR"/>
        </w:rPr>
        <w:t>as afterthoughts, which often led to architectural compromises. The initial version of 6GR</w:t>
      </w:r>
      <w:r>
        <w:rPr>
          <w:rFonts w:eastAsia="Malgun Gothic" w:cs="Arial" w:hint="eastAsia"/>
          <w:iCs/>
          <w:lang w:val="en-US" w:eastAsia="ko-KR"/>
        </w:rPr>
        <w:t xml:space="preserve"> should</w:t>
      </w:r>
      <w:r w:rsidRPr="001A589C">
        <w:rPr>
          <w:rFonts w:eastAsia="Malgun Gothic" w:cs="Arial"/>
          <w:iCs/>
          <w:lang w:val="en-US" w:eastAsia="ko-KR"/>
        </w:rPr>
        <w:t xml:space="preserve"> fulfill the stringent requirements of </w:t>
      </w:r>
      <w:r w:rsidR="005C63F1">
        <w:rPr>
          <w:rFonts w:eastAsia="Malgun Gothic" w:cs="Arial"/>
          <w:iCs/>
          <w:lang w:val="en-US" w:eastAsia="ko-KR"/>
        </w:rPr>
        <w:t>H</w:t>
      </w:r>
      <w:r w:rsidR="005C63F1" w:rsidRPr="001A589C">
        <w:rPr>
          <w:rFonts w:eastAsia="Malgun Gothic" w:cs="Arial"/>
          <w:iCs/>
          <w:lang w:val="en-US" w:eastAsia="ko-KR"/>
        </w:rPr>
        <w:t xml:space="preserve">RLLC </w:t>
      </w:r>
      <w:r w:rsidRPr="001A589C">
        <w:rPr>
          <w:rFonts w:eastAsia="Malgun Gothic" w:cs="Arial"/>
          <w:iCs/>
          <w:lang w:val="en-US" w:eastAsia="ko-KR"/>
        </w:rPr>
        <w:t xml:space="preserve">and </w:t>
      </w:r>
      <w:r w:rsidR="005C63F1">
        <w:t>Immersive Communication</w:t>
      </w:r>
      <w:r w:rsidR="005C63F1" w:rsidRPr="001A589C" w:rsidDel="005C63F1">
        <w:rPr>
          <w:rFonts w:eastAsia="Malgun Gothic" w:cs="Arial"/>
          <w:iCs/>
          <w:lang w:val="en-US" w:eastAsia="ko-KR"/>
        </w:rPr>
        <w:t xml:space="preserve"> </w:t>
      </w:r>
      <w:r w:rsidRPr="001A589C">
        <w:rPr>
          <w:rFonts w:eastAsia="Malgun Gothic" w:cs="Arial"/>
          <w:iCs/>
          <w:lang w:val="en-US" w:eastAsia="ko-KR"/>
        </w:rPr>
        <w:t xml:space="preserve">through deep integration of mechanisms for high </w:t>
      </w:r>
      <w:r>
        <w:rPr>
          <w:rFonts w:eastAsia="Malgun Gothic" w:cs="Arial" w:hint="eastAsia"/>
          <w:iCs/>
          <w:lang w:val="en-US" w:eastAsia="ko-KR"/>
        </w:rPr>
        <w:t>relia</w:t>
      </w:r>
      <w:r w:rsidRPr="001A589C">
        <w:rPr>
          <w:rFonts w:eastAsia="Malgun Gothic" w:cs="Arial"/>
          <w:iCs/>
          <w:lang w:val="en-US" w:eastAsia="ko-KR"/>
        </w:rPr>
        <w:t xml:space="preserve">bility and </w:t>
      </w:r>
      <w:r w:rsidR="005C63F1">
        <w:rPr>
          <w:rFonts w:eastAsia="Malgun Gothic" w:cs="Arial"/>
          <w:iCs/>
          <w:lang w:val="en-US" w:eastAsia="ko-KR"/>
        </w:rPr>
        <w:t>Hyper</w:t>
      </w:r>
      <w:r w:rsidRPr="001A589C">
        <w:rPr>
          <w:rFonts w:eastAsia="Malgun Gothic" w:cs="Arial"/>
          <w:iCs/>
          <w:lang w:val="en-US" w:eastAsia="ko-KR"/>
        </w:rPr>
        <w:t xml:space="preserve">-low latency scheduling. </w:t>
      </w:r>
    </w:p>
    <w:p w14:paraId="6898E7F4" w14:textId="2CDCF729" w:rsidR="00914C80" w:rsidRDefault="00914C80" w:rsidP="00914C80">
      <w:pPr>
        <w:rPr>
          <w:rFonts w:eastAsia="Malgun Gothic"/>
          <w:b/>
          <w:bCs/>
          <w:lang w:eastAsia="ko-KR"/>
        </w:rPr>
      </w:pPr>
      <w:r>
        <w:rPr>
          <w:rFonts w:eastAsia="Malgun Gothic" w:hint="eastAsia"/>
          <w:b/>
          <w:bCs/>
          <w:lang w:eastAsia="ko-KR"/>
        </w:rPr>
        <w:lastRenderedPageBreak/>
        <w:t xml:space="preserve">Observation </w:t>
      </w:r>
      <w:r>
        <w:rPr>
          <w:rFonts w:eastAsia="Malgun Gothic" w:hint="eastAsia"/>
          <w:b/>
          <w:bCs/>
          <w:lang w:eastAsia="zh-TW"/>
        </w:rPr>
        <w:t>1</w:t>
      </w:r>
      <w:r>
        <w:rPr>
          <w:rFonts w:eastAsia="Malgun Gothic" w:hint="eastAsia"/>
          <w:b/>
          <w:bCs/>
          <w:lang w:eastAsia="ko-KR"/>
        </w:rPr>
        <w:t xml:space="preserve">: </w:t>
      </w:r>
      <w:r w:rsidRPr="0005203B">
        <w:rPr>
          <w:rFonts w:eastAsia="Malgun Gothic"/>
          <w:b/>
          <w:bCs/>
          <w:lang w:eastAsia="ko-KR"/>
        </w:rPr>
        <w:t xml:space="preserve">While </w:t>
      </w:r>
      <w:proofErr w:type="spellStart"/>
      <w:r>
        <w:rPr>
          <w:rFonts w:eastAsia="Malgun Gothic" w:hint="eastAsia"/>
          <w:b/>
          <w:bCs/>
          <w:lang w:eastAsia="ko-KR"/>
        </w:rPr>
        <w:t>eMBB</w:t>
      </w:r>
      <w:proofErr w:type="spellEnd"/>
      <w:r w:rsidRPr="0005203B">
        <w:rPr>
          <w:rFonts w:eastAsia="Malgun Gothic"/>
          <w:b/>
          <w:bCs/>
          <w:lang w:eastAsia="ko-KR"/>
        </w:rPr>
        <w:t xml:space="preserve"> remains a </w:t>
      </w:r>
      <w:r>
        <w:rPr>
          <w:rFonts w:eastAsia="Malgun Gothic" w:hint="eastAsia"/>
          <w:b/>
          <w:bCs/>
          <w:lang w:eastAsia="ko-KR"/>
        </w:rPr>
        <w:t xml:space="preserve">major </w:t>
      </w:r>
      <w:r w:rsidRPr="0005203B">
        <w:rPr>
          <w:rFonts w:eastAsia="Malgun Gothic"/>
          <w:b/>
          <w:bCs/>
          <w:lang w:eastAsia="ko-KR"/>
        </w:rPr>
        <w:t>requirement, the next generation will be defined by applications needing extreme performance</w:t>
      </w:r>
      <w:r w:rsidRPr="0005203B">
        <w:rPr>
          <w:rFonts w:eastAsia="Malgun Gothic" w:hint="eastAsia"/>
          <w:b/>
          <w:bCs/>
          <w:lang w:eastAsia="ko-KR"/>
        </w:rPr>
        <w:t>.</w:t>
      </w:r>
      <w:r w:rsidRPr="00A61689">
        <w:rPr>
          <w:rFonts w:eastAsia="Malgun Gothic" w:hint="eastAsia"/>
          <w:b/>
          <w:bCs/>
          <w:lang w:eastAsia="ko-KR"/>
        </w:rPr>
        <w:t xml:space="preserve"> </w:t>
      </w:r>
    </w:p>
    <w:p w14:paraId="4D0768D0" w14:textId="098FFCAA" w:rsidR="00914C80" w:rsidRDefault="00914C80" w:rsidP="00914C80">
      <w:pPr>
        <w:rPr>
          <w:b/>
          <w:bCs/>
        </w:rPr>
      </w:pPr>
      <w:r w:rsidRPr="00A61689">
        <w:rPr>
          <w:rFonts w:eastAsia="Malgun Gothic" w:hint="eastAsia"/>
          <w:b/>
          <w:bCs/>
          <w:lang w:eastAsia="ko-KR"/>
        </w:rPr>
        <w:t>Proposal</w:t>
      </w:r>
      <w:r w:rsidRPr="00A61689">
        <w:rPr>
          <w:rFonts w:eastAsia="Malgun Gothic"/>
          <w:b/>
          <w:bCs/>
          <w:lang w:eastAsia="ko-KR"/>
        </w:rPr>
        <w:t xml:space="preserve"> </w:t>
      </w:r>
      <w:r>
        <w:rPr>
          <w:rFonts w:eastAsia="Malgun Gothic" w:hint="eastAsia"/>
          <w:b/>
          <w:bCs/>
          <w:lang w:eastAsia="zh-TW"/>
        </w:rPr>
        <w:t>1</w:t>
      </w:r>
      <w:r>
        <w:rPr>
          <w:rFonts w:eastAsia="Malgun Gothic" w:hint="eastAsia"/>
          <w:b/>
          <w:bCs/>
          <w:lang w:eastAsia="ko-KR"/>
        </w:rPr>
        <w:t>:</w:t>
      </w:r>
      <w:r w:rsidRPr="00A61689">
        <w:rPr>
          <w:rFonts w:eastAsia="Malgun Gothic" w:hint="eastAsia"/>
          <w:b/>
          <w:bCs/>
          <w:lang w:eastAsia="ko-KR"/>
        </w:rPr>
        <w:t xml:space="preserve"> </w:t>
      </w:r>
      <w:r>
        <w:rPr>
          <w:rFonts w:eastAsia="Malgun Gothic"/>
          <w:b/>
          <w:bCs/>
          <w:lang w:eastAsia="ko-KR"/>
        </w:rPr>
        <w:t xml:space="preserve">RAN2 study aims to support </w:t>
      </w:r>
      <w:proofErr w:type="spellStart"/>
      <w:r>
        <w:rPr>
          <w:rFonts w:eastAsia="Malgun Gothic"/>
          <w:b/>
          <w:bCs/>
          <w:lang w:eastAsia="ko-KR"/>
        </w:rPr>
        <w:t>eMBB</w:t>
      </w:r>
      <w:proofErr w:type="spellEnd"/>
      <w:r>
        <w:rPr>
          <w:rFonts w:eastAsia="Malgun Gothic"/>
          <w:b/>
          <w:bCs/>
          <w:lang w:eastAsia="ko-KR"/>
        </w:rPr>
        <w:t xml:space="preserve">, </w:t>
      </w:r>
      <w:r w:rsidR="008846D0">
        <w:rPr>
          <w:rFonts w:eastAsia="Malgun Gothic"/>
          <w:b/>
          <w:bCs/>
          <w:lang w:eastAsia="ko-KR"/>
        </w:rPr>
        <w:t>H</w:t>
      </w:r>
      <w:r w:rsidR="008846D0" w:rsidRPr="0005203B">
        <w:rPr>
          <w:rFonts w:eastAsia="Malgun Gothic"/>
          <w:b/>
          <w:bCs/>
          <w:lang w:eastAsia="ko-KR"/>
        </w:rPr>
        <w:t xml:space="preserve">RLLC </w:t>
      </w:r>
      <w:r w:rsidRPr="0005203B">
        <w:rPr>
          <w:rFonts w:eastAsia="Malgun Gothic"/>
          <w:b/>
          <w:bCs/>
          <w:lang w:eastAsia="ko-KR"/>
        </w:rPr>
        <w:t xml:space="preserve">and </w:t>
      </w:r>
      <w:r w:rsidR="008846D0" w:rsidRPr="00ED78B2">
        <w:rPr>
          <w:rFonts w:eastAsia="Malgun Gothic"/>
          <w:b/>
          <w:bCs/>
          <w:lang w:eastAsia="ko-KR"/>
        </w:rPr>
        <w:t>Immersive Communication</w:t>
      </w:r>
      <w:r w:rsidR="001200B8">
        <w:rPr>
          <w:rFonts w:eastAsia="Malgun Gothic"/>
          <w:b/>
          <w:bCs/>
          <w:lang w:eastAsia="ko-KR"/>
        </w:rPr>
        <w:t>s</w:t>
      </w:r>
      <w:r w:rsidR="008846D0" w:rsidRPr="0005203B" w:rsidDel="008846D0">
        <w:rPr>
          <w:rFonts w:eastAsia="Malgun Gothic"/>
          <w:b/>
          <w:bCs/>
          <w:lang w:eastAsia="ko-KR"/>
        </w:rPr>
        <w:t xml:space="preserve"> </w:t>
      </w:r>
      <w:r w:rsidRPr="0005203B">
        <w:rPr>
          <w:rFonts w:eastAsia="Malgun Gothic"/>
          <w:b/>
          <w:bCs/>
          <w:lang w:eastAsia="ko-KR"/>
        </w:rPr>
        <w:t>as</w:t>
      </w:r>
      <w:r w:rsidRPr="00A61689">
        <w:rPr>
          <w:b/>
          <w:bCs/>
        </w:rPr>
        <w:t xml:space="preserve"> target service</w:t>
      </w:r>
      <w:r>
        <w:rPr>
          <w:b/>
          <w:bCs/>
        </w:rPr>
        <w:t>s</w:t>
      </w:r>
      <w:r>
        <w:rPr>
          <w:rFonts w:eastAsia="Malgun Gothic" w:hint="eastAsia"/>
          <w:b/>
          <w:bCs/>
          <w:lang w:eastAsia="ko-KR"/>
        </w:rPr>
        <w:t xml:space="preserve"> of 6G</w:t>
      </w:r>
      <w:r w:rsidRPr="00A61689">
        <w:rPr>
          <w:b/>
          <w:bCs/>
        </w:rPr>
        <w:t>.</w:t>
      </w:r>
    </w:p>
    <w:p w14:paraId="011792B5" w14:textId="77777777" w:rsidR="001200B8" w:rsidRDefault="001200B8" w:rsidP="00914C80">
      <w:pPr>
        <w:rPr>
          <w:b/>
          <w:bCs/>
        </w:rPr>
      </w:pPr>
    </w:p>
    <w:p w14:paraId="715DFF09" w14:textId="386CF0BF" w:rsidR="00221D1D" w:rsidRDefault="00221D1D" w:rsidP="00221D1D">
      <w:pPr>
        <w:pStyle w:val="Heading2"/>
      </w:pPr>
      <w:r>
        <w:t xml:space="preserve">AIML-related Data Transfer over </w:t>
      </w:r>
      <w:r w:rsidR="0093729C">
        <w:t xml:space="preserve">6GR </w:t>
      </w:r>
      <w:r>
        <w:t>UP</w:t>
      </w:r>
    </w:p>
    <w:p w14:paraId="54FD8416" w14:textId="25689F02" w:rsidR="00221D1D" w:rsidRDefault="00221D1D" w:rsidP="00221D1D">
      <w:pPr>
        <w:rPr>
          <w:rFonts w:eastAsia="PMingLiU"/>
          <w:lang w:val="en-US" w:eastAsia="zh-TW"/>
        </w:rPr>
      </w:pPr>
      <w:r w:rsidRPr="002915D5">
        <w:rPr>
          <w:rFonts w:eastAsia="PMingLiU"/>
          <w:lang w:val="en-US" w:eastAsia="zh-TW"/>
        </w:rPr>
        <w:t>In 6GR, AI/ML is a key foundational feature that will drive network optimization and enable innovative services. For effective AI/ML lifecycle management (LCM), both data collection and data transfer are critical UP functionalities. Data collection allows the network to gather diverse, large-scale datasets from distributed sources, including sensing and measurement results and user equipment feedback, which are essential for training</w:t>
      </w:r>
      <w:r w:rsidR="002F7E13">
        <w:rPr>
          <w:rFonts w:eastAsia="PMingLiU" w:hint="eastAsia"/>
          <w:lang w:val="en-US" w:eastAsia="zh-TW"/>
        </w:rPr>
        <w:t>,</w:t>
      </w:r>
      <w:r w:rsidRPr="002915D5">
        <w:rPr>
          <w:rFonts w:eastAsia="PMingLiU"/>
          <w:lang w:val="en-US" w:eastAsia="zh-TW"/>
        </w:rPr>
        <w:t xml:space="preserve"> testing</w:t>
      </w:r>
      <w:r w:rsidR="002F7E13">
        <w:rPr>
          <w:rFonts w:eastAsia="PMingLiU" w:hint="eastAsia"/>
          <w:lang w:val="en-US" w:eastAsia="zh-TW"/>
        </w:rPr>
        <w:t xml:space="preserve">, </w:t>
      </w:r>
      <w:r w:rsidR="002F7E13" w:rsidRPr="002915D5">
        <w:rPr>
          <w:rFonts w:eastAsia="PMingLiU"/>
          <w:lang w:val="en-US" w:eastAsia="zh-TW"/>
        </w:rPr>
        <w:t>and performance monitoring</w:t>
      </w:r>
      <w:r w:rsidR="002F7E13">
        <w:rPr>
          <w:rFonts w:eastAsia="PMingLiU" w:hint="eastAsia"/>
          <w:lang w:val="en-US" w:eastAsia="zh-TW"/>
        </w:rPr>
        <w:t xml:space="preserve"> of</w:t>
      </w:r>
      <w:r w:rsidRPr="002915D5">
        <w:rPr>
          <w:rFonts w:eastAsia="PMingLiU"/>
          <w:lang w:val="en-US" w:eastAsia="zh-TW"/>
        </w:rPr>
        <w:t xml:space="preserve"> the AI/ML models. Simultaneously, efficient and reliable data transfer can fulfill the requirements not only for the collected data delivery, but also for the transmission of AI/ML model, inference result, latent information, and </w:t>
      </w:r>
      <w:r w:rsidRPr="002915D5">
        <w:rPr>
          <w:rFonts w:eastAsia="PMingLiU"/>
          <w:lang w:eastAsia="zh-TW"/>
        </w:rPr>
        <w:t>AI token</w:t>
      </w:r>
      <w:r w:rsidRPr="002915D5">
        <w:rPr>
          <w:rFonts w:eastAsia="PMingLiU"/>
          <w:lang w:val="en-US" w:eastAsia="zh-TW"/>
        </w:rPr>
        <w:t xml:space="preserve"> among network entities and devices. Furthermore, AI/ML-related data transfer may require strict QoS conditions to ensure low latency, high reliability, and high throughput. Therefore, both data collection and data transfer must be considered in the 6GR protocol stack design.</w:t>
      </w:r>
    </w:p>
    <w:p w14:paraId="6CAA661D" w14:textId="0BCA19EF" w:rsidR="006E44E0" w:rsidRPr="009625D8" w:rsidRDefault="006E44E0" w:rsidP="006E44E0">
      <w:pPr>
        <w:rPr>
          <w:rFonts w:eastAsia="PMingLiU"/>
          <w:b/>
          <w:bCs/>
          <w:szCs w:val="22"/>
          <w:lang w:eastAsia="zh-TW"/>
        </w:rPr>
      </w:pPr>
      <w:r w:rsidRPr="009625D8">
        <w:rPr>
          <w:rFonts w:eastAsia="PMingLiU" w:hint="eastAsia"/>
          <w:b/>
          <w:bCs/>
          <w:szCs w:val="22"/>
          <w:lang w:eastAsia="zh-TW"/>
        </w:rPr>
        <w:t xml:space="preserve">Observation </w:t>
      </w:r>
      <w:r>
        <w:rPr>
          <w:rFonts w:eastAsia="PMingLiU"/>
          <w:b/>
          <w:bCs/>
          <w:szCs w:val="22"/>
          <w:lang w:eastAsia="zh-TW"/>
        </w:rPr>
        <w:t>2</w:t>
      </w:r>
      <w:r w:rsidRPr="009625D8">
        <w:rPr>
          <w:rFonts w:eastAsia="PMingLiU" w:hint="eastAsia"/>
          <w:b/>
          <w:bCs/>
          <w:szCs w:val="22"/>
          <w:lang w:eastAsia="zh-TW"/>
        </w:rPr>
        <w:t xml:space="preserve">: </w:t>
      </w:r>
      <w:r w:rsidRPr="009625D8">
        <w:rPr>
          <w:rFonts w:eastAsia="PMingLiU"/>
          <w:b/>
          <w:bCs/>
          <w:szCs w:val="22"/>
          <w:lang w:eastAsia="zh-TW"/>
        </w:rPr>
        <w:t xml:space="preserve">AI/ML </w:t>
      </w:r>
      <w:r w:rsidRPr="009625D8">
        <w:rPr>
          <w:rFonts w:eastAsia="PMingLiU" w:hint="eastAsia"/>
          <w:b/>
          <w:bCs/>
          <w:szCs w:val="22"/>
          <w:lang w:eastAsia="zh-TW"/>
        </w:rPr>
        <w:t xml:space="preserve">LCM </w:t>
      </w:r>
      <w:r w:rsidRPr="009625D8">
        <w:rPr>
          <w:rFonts w:eastAsia="PMingLiU"/>
          <w:b/>
          <w:bCs/>
          <w:szCs w:val="22"/>
          <w:lang w:eastAsia="zh-TW"/>
        </w:rPr>
        <w:t>is a key foundational feature</w:t>
      </w:r>
      <w:r w:rsidRPr="009625D8">
        <w:rPr>
          <w:rFonts w:eastAsia="PMingLiU" w:hint="eastAsia"/>
          <w:b/>
          <w:bCs/>
          <w:szCs w:val="22"/>
          <w:lang w:eastAsia="zh-TW"/>
        </w:rPr>
        <w:t xml:space="preserve"> in 6GR, which require specific data collection and data transfer UP functionalities to </w:t>
      </w:r>
      <w:r w:rsidRPr="009625D8">
        <w:rPr>
          <w:rFonts w:eastAsia="PMingLiU"/>
          <w:b/>
          <w:bCs/>
          <w:szCs w:val="22"/>
          <w:lang w:eastAsia="zh-TW"/>
        </w:rPr>
        <w:t>fulfil</w:t>
      </w:r>
      <w:r w:rsidRPr="009625D8">
        <w:rPr>
          <w:rFonts w:eastAsia="PMingLiU" w:hint="eastAsia"/>
          <w:b/>
          <w:bCs/>
          <w:szCs w:val="22"/>
          <w:lang w:eastAsia="zh-TW"/>
        </w:rPr>
        <w:t xml:space="preserve"> the requirements</w:t>
      </w:r>
      <w:r w:rsidR="008D090D">
        <w:rPr>
          <w:rFonts w:eastAsia="PMingLiU"/>
          <w:b/>
          <w:bCs/>
          <w:szCs w:val="22"/>
          <w:lang w:eastAsia="zh-TW"/>
        </w:rPr>
        <w:t xml:space="preserve"> </w:t>
      </w:r>
      <w:r w:rsidR="008D090D">
        <w:rPr>
          <w:rFonts w:eastAsia="Malgun Gothic"/>
          <w:b/>
          <w:bCs/>
          <w:lang w:eastAsia="ko-KR"/>
        </w:rPr>
        <w:t>with appropriate QoS support</w:t>
      </w:r>
      <w:r w:rsidRPr="009625D8">
        <w:rPr>
          <w:rFonts w:eastAsia="PMingLiU" w:hint="eastAsia"/>
          <w:b/>
          <w:bCs/>
          <w:szCs w:val="22"/>
          <w:lang w:eastAsia="zh-TW"/>
        </w:rPr>
        <w:t>.</w:t>
      </w:r>
    </w:p>
    <w:p w14:paraId="47F6CF78" w14:textId="3A0D6D53" w:rsidR="006E44E0" w:rsidRPr="00577EB5" w:rsidRDefault="006E44E0" w:rsidP="00221D1D">
      <w:pPr>
        <w:rPr>
          <w:rFonts w:eastAsia="Malgun Gothic"/>
          <w:b/>
          <w:bCs/>
          <w:lang w:eastAsia="ko-KR"/>
        </w:rPr>
      </w:pPr>
      <w:r w:rsidRPr="00577EB5">
        <w:rPr>
          <w:rFonts w:eastAsia="Malgun Gothic"/>
          <w:b/>
          <w:bCs/>
          <w:lang w:eastAsia="ko-KR"/>
        </w:rPr>
        <w:t>Proposal 2:</w:t>
      </w:r>
      <w:r>
        <w:rPr>
          <w:rFonts w:eastAsia="Malgun Gothic"/>
          <w:b/>
          <w:bCs/>
          <w:lang w:eastAsia="ko-KR"/>
        </w:rPr>
        <w:t xml:space="preserve"> RAN2 to study </w:t>
      </w:r>
      <w:r w:rsidR="00E1133A">
        <w:rPr>
          <w:rFonts w:eastAsia="Malgun Gothic"/>
          <w:b/>
          <w:bCs/>
          <w:lang w:eastAsia="ko-KR"/>
        </w:rPr>
        <w:t xml:space="preserve">mechanisms </w:t>
      </w:r>
      <w:r>
        <w:rPr>
          <w:rFonts w:eastAsia="Malgun Gothic"/>
          <w:b/>
          <w:bCs/>
          <w:lang w:eastAsia="ko-KR"/>
        </w:rPr>
        <w:t>to fulfil the requirement of</w:t>
      </w:r>
      <w:r w:rsidRPr="00577EB5">
        <w:rPr>
          <w:rFonts w:eastAsia="Malgun Gothic"/>
          <w:b/>
          <w:bCs/>
          <w:lang w:eastAsia="ko-KR"/>
        </w:rPr>
        <w:t xml:space="preserve"> AI/ML</w:t>
      </w:r>
      <w:r>
        <w:rPr>
          <w:rFonts w:eastAsia="Malgun Gothic"/>
          <w:b/>
          <w:bCs/>
          <w:lang w:eastAsia="ko-KR"/>
        </w:rPr>
        <w:t xml:space="preserve">-related </w:t>
      </w:r>
      <w:r w:rsidRPr="00577EB5">
        <w:rPr>
          <w:rFonts w:eastAsia="Malgun Gothic"/>
          <w:b/>
          <w:bCs/>
          <w:lang w:eastAsia="ko-KR"/>
        </w:rPr>
        <w:t>data collection and data transfer</w:t>
      </w:r>
      <w:r w:rsidR="00E1133A">
        <w:rPr>
          <w:rFonts w:eastAsia="Malgun Gothic"/>
          <w:b/>
          <w:bCs/>
          <w:lang w:eastAsia="ko-KR"/>
        </w:rPr>
        <w:t xml:space="preserve"> with appropriate QoS support</w:t>
      </w:r>
      <w:r>
        <w:rPr>
          <w:rFonts w:eastAsia="Malgun Gothic"/>
          <w:b/>
          <w:bCs/>
          <w:lang w:eastAsia="ko-KR"/>
        </w:rPr>
        <w:t>.</w:t>
      </w:r>
    </w:p>
    <w:p w14:paraId="101F80FA" w14:textId="77777777" w:rsidR="001200B8" w:rsidRDefault="001200B8" w:rsidP="00914C80">
      <w:pPr>
        <w:rPr>
          <w:b/>
          <w:bCs/>
        </w:rPr>
      </w:pPr>
    </w:p>
    <w:p w14:paraId="1323FC3B" w14:textId="518520C6" w:rsidR="00CA06A9" w:rsidRDefault="001D0035" w:rsidP="00CA06A9">
      <w:pPr>
        <w:pStyle w:val="Heading2"/>
        <w:rPr>
          <w:rFonts w:cs="Arial"/>
          <w:bCs/>
          <w:lang w:val="en-US" w:eastAsia="en-US"/>
        </w:rPr>
      </w:pPr>
      <w:r>
        <w:rPr>
          <w:rFonts w:cs="Arial"/>
          <w:bCs/>
          <w:lang w:val="en-US" w:eastAsia="en-US"/>
        </w:rPr>
        <w:t>Multi-Modal Services in 6G</w:t>
      </w:r>
    </w:p>
    <w:p w14:paraId="401C6235" w14:textId="702B0167" w:rsidR="00CA06A9" w:rsidRDefault="00CA06A9" w:rsidP="00CA06A9">
      <w:pPr>
        <w:spacing w:beforeLines="50" w:before="120"/>
        <w:rPr>
          <w:color w:val="000000"/>
        </w:rPr>
      </w:pPr>
      <w:r>
        <w:t>Immersive Communication (e.g. immersive multi-modal VR applications</w:t>
      </w:r>
      <w:r>
        <w:rPr>
          <w:rFonts w:hint="eastAsia"/>
        </w:rPr>
        <w:t>)</w:t>
      </w:r>
      <w:r>
        <w:t xml:space="preserve"> is </w:t>
      </w:r>
      <w:r w:rsidRPr="00D3357C">
        <w:rPr>
          <w:bCs/>
        </w:rPr>
        <w:t>one of the key usage scenarios</w:t>
      </w:r>
      <w:r>
        <w:t xml:space="preserve"> in 6G. The characteristic of Immersive Communication traffic should </w:t>
      </w:r>
      <w:r w:rsidR="00DC6F97">
        <w:t xml:space="preserve">be </w:t>
      </w:r>
      <w:r>
        <w:t>consider</w:t>
      </w:r>
      <w:r w:rsidR="00DC6F97">
        <w:t>ed</w:t>
      </w:r>
      <w:r>
        <w:t xml:space="preserve"> in 6G UP design.</w:t>
      </w:r>
      <w:r w:rsidRPr="0055393A">
        <w:rPr>
          <w:color w:val="000000"/>
        </w:rPr>
        <w:t xml:space="preserve"> </w:t>
      </w:r>
      <w:r>
        <w:rPr>
          <w:color w:val="000000"/>
        </w:rPr>
        <w:t>For example</w:t>
      </w:r>
      <w:r w:rsidRPr="00094AA4">
        <w:rPr>
          <w:color w:val="000000"/>
        </w:rPr>
        <w:t xml:space="preserve">, </w:t>
      </w:r>
      <w:r>
        <w:rPr>
          <w:color w:val="000000"/>
        </w:rPr>
        <w:t xml:space="preserve">for </w:t>
      </w:r>
      <w:r w:rsidRPr="00094AA4">
        <w:rPr>
          <w:color w:val="000000"/>
        </w:rPr>
        <w:t>immersive multi-modal VR applications</w:t>
      </w:r>
      <w:r>
        <w:rPr>
          <w:color w:val="000000"/>
        </w:rPr>
        <w:t xml:space="preserve">, how to fulfil the </w:t>
      </w:r>
      <w:r w:rsidRPr="00094AA4">
        <w:rPr>
          <w:color w:val="000000"/>
        </w:rPr>
        <w:t xml:space="preserve">critical synchronization requirements between different </w:t>
      </w:r>
      <w:r>
        <w:rPr>
          <w:color w:val="000000"/>
        </w:rPr>
        <w:t xml:space="preserve">QoS flows from different </w:t>
      </w:r>
      <w:r w:rsidRPr="00CD4E70">
        <w:rPr>
          <w:color w:val="000000"/>
        </w:rPr>
        <w:t>media component</w:t>
      </w:r>
      <w:r>
        <w:rPr>
          <w:color w:val="000000"/>
        </w:rPr>
        <w:t xml:space="preserve"> </w:t>
      </w:r>
      <w:r w:rsidR="005F4C42">
        <w:rPr>
          <w:color w:val="000000"/>
        </w:rPr>
        <w:t xml:space="preserve">as </w:t>
      </w:r>
      <w:r>
        <w:rPr>
          <w:color w:val="000000"/>
        </w:rPr>
        <w:t>show</w:t>
      </w:r>
      <w:r w:rsidR="005F4C42">
        <w:rPr>
          <w:color w:val="000000"/>
        </w:rPr>
        <w:t>ed</w:t>
      </w:r>
      <w:r>
        <w:rPr>
          <w:color w:val="000000"/>
        </w:rPr>
        <w:t xml:space="preserve"> in table 1</w:t>
      </w:r>
      <w:r w:rsidR="00DC6F97">
        <w:rPr>
          <w:color w:val="000000"/>
        </w:rPr>
        <w:t xml:space="preserve"> </w:t>
      </w:r>
      <w:r>
        <w:rPr>
          <w:color w:val="000000"/>
        </w:rPr>
        <w:t>[1]</w:t>
      </w:r>
      <w:r w:rsidR="002F7E13">
        <w:rPr>
          <w:rFonts w:hint="eastAsia"/>
          <w:color w:val="000000"/>
          <w:lang w:eastAsia="zh-TW"/>
        </w:rPr>
        <w:t xml:space="preserve"> should be considered</w:t>
      </w:r>
      <w:r w:rsidRPr="00094AA4">
        <w:rPr>
          <w:color w:val="000000"/>
        </w:rPr>
        <w:t>.</w:t>
      </w:r>
    </w:p>
    <w:p w14:paraId="1BF0537D" w14:textId="77777777" w:rsidR="00CA06A9" w:rsidRPr="00EC0962" w:rsidRDefault="00CA06A9" w:rsidP="00CA06A9">
      <w:pPr>
        <w:spacing w:beforeLines="50" w:before="120"/>
        <w:rPr>
          <w:b/>
          <w:color w:val="000000"/>
        </w:rPr>
      </w:pPr>
      <w:r w:rsidRPr="00EC0962">
        <w:rPr>
          <w:b/>
        </w:rPr>
        <w:t xml:space="preserve">Table </w:t>
      </w:r>
      <w:r w:rsidRPr="00EC0962">
        <w:rPr>
          <w:b/>
        </w:rPr>
        <w:fldChar w:fldCharType="begin"/>
      </w:r>
      <w:r w:rsidRPr="00EC0962">
        <w:rPr>
          <w:b/>
        </w:rPr>
        <w:instrText xml:space="preserve"> SEQ Table \* ARABIC </w:instrText>
      </w:r>
      <w:r w:rsidRPr="00EC0962">
        <w:rPr>
          <w:b/>
        </w:rPr>
        <w:fldChar w:fldCharType="separate"/>
      </w:r>
      <w:r w:rsidRPr="00EC0962">
        <w:rPr>
          <w:b/>
          <w:noProof/>
        </w:rPr>
        <w:t>1</w:t>
      </w:r>
      <w:r w:rsidRPr="00EC0962">
        <w:rPr>
          <w:b/>
        </w:rPr>
        <w:fldChar w:fldCharType="end"/>
      </w:r>
      <w:r w:rsidRPr="00EC0962">
        <w:rPr>
          <w:b/>
        </w:rPr>
        <w:t>: Typical synchronization thresholds for immersive multi-modality VR applications (in TS 22.261)</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CA06A9" w14:paraId="1C945592" w14:textId="77777777" w:rsidTr="00C0480F">
        <w:tc>
          <w:tcPr>
            <w:tcW w:w="2410" w:type="dxa"/>
          </w:tcPr>
          <w:p w14:paraId="6DBF99C8" w14:textId="77777777" w:rsidR="00CA06A9" w:rsidRDefault="00CA06A9" w:rsidP="00C0480F">
            <w:pPr>
              <w:snapToGrid w:val="0"/>
              <w:spacing w:after="0"/>
              <w:rPr>
                <w:rFonts w:eastAsia="FangSong"/>
                <w:b/>
                <w:lang w:val="en-US"/>
              </w:rPr>
            </w:pPr>
            <w:r>
              <w:rPr>
                <w:rFonts w:eastAsia="FangSong"/>
                <w:b/>
                <w:lang w:val="en-US"/>
              </w:rPr>
              <w:t>Media components</w:t>
            </w:r>
          </w:p>
        </w:tc>
        <w:tc>
          <w:tcPr>
            <w:tcW w:w="5528" w:type="dxa"/>
            <w:gridSpan w:val="2"/>
          </w:tcPr>
          <w:p w14:paraId="6A7B7069" w14:textId="77777777" w:rsidR="00CA06A9" w:rsidRDefault="00CA06A9" w:rsidP="00C0480F">
            <w:pPr>
              <w:snapToGrid w:val="0"/>
              <w:spacing w:after="0"/>
              <w:rPr>
                <w:rFonts w:eastAsia="FangSong"/>
                <w:b/>
                <w:lang w:val="en-US"/>
              </w:rPr>
            </w:pPr>
            <w:r>
              <w:rPr>
                <w:rFonts w:eastAsia="FangSong"/>
                <w:b/>
                <w:lang w:val="en-US"/>
              </w:rPr>
              <w:t>synchronization threshold (note 1)</w:t>
            </w:r>
          </w:p>
        </w:tc>
      </w:tr>
      <w:tr w:rsidR="00CA06A9" w14:paraId="724E7124" w14:textId="77777777" w:rsidTr="00C0480F">
        <w:tc>
          <w:tcPr>
            <w:tcW w:w="2410" w:type="dxa"/>
          </w:tcPr>
          <w:p w14:paraId="01A38B53" w14:textId="77777777" w:rsidR="00CA06A9" w:rsidRDefault="00CA06A9" w:rsidP="00C0480F">
            <w:pPr>
              <w:snapToGrid w:val="0"/>
              <w:spacing w:after="0"/>
              <w:rPr>
                <w:rFonts w:eastAsia="FangSong"/>
                <w:b/>
                <w:lang w:val="en-US"/>
              </w:rPr>
            </w:pPr>
            <w:r>
              <w:rPr>
                <w:rFonts w:eastAsia="FangSong"/>
                <w:b/>
                <w:lang w:val="en-US"/>
              </w:rPr>
              <w:t>audio-tactile</w:t>
            </w:r>
          </w:p>
        </w:tc>
        <w:tc>
          <w:tcPr>
            <w:tcW w:w="2693" w:type="dxa"/>
          </w:tcPr>
          <w:p w14:paraId="7A2494FD" w14:textId="77777777" w:rsidR="00CA06A9" w:rsidRDefault="00CA06A9" w:rsidP="00C0480F">
            <w:pPr>
              <w:snapToGrid w:val="0"/>
              <w:spacing w:after="0"/>
              <w:rPr>
                <w:rFonts w:eastAsia="FangSong"/>
                <w:lang w:val="en-US"/>
              </w:rPr>
            </w:pPr>
            <w:r>
              <w:rPr>
                <w:rFonts w:eastAsia="FangSong"/>
                <w:lang w:val="en-US"/>
              </w:rPr>
              <w:t>audio delay:</w:t>
            </w:r>
          </w:p>
          <w:p w14:paraId="6874A3B2" w14:textId="77777777" w:rsidR="00CA06A9" w:rsidRDefault="00CA06A9" w:rsidP="00C0480F">
            <w:pPr>
              <w:snapToGrid w:val="0"/>
              <w:spacing w:after="0"/>
              <w:rPr>
                <w:rFonts w:eastAsia="FangSong"/>
                <w:lang w:val="en-US"/>
              </w:rPr>
            </w:pPr>
            <w:r>
              <w:rPr>
                <w:rFonts w:eastAsia="FangSong"/>
                <w:lang w:val="en-US"/>
              </w:rPr>
              <w:t xml:space="preserve">50 </w:t>
            </w:r>
            <w:proofErr w:type="spellStart"/>
            <w:r>
              <w:rPr>
                <w:rFonts w:eastAsia="FangSong"/>
                <w:lang w:val="en-US"/>
              </w:rPr>
              <w:t>ms</w:t>
            </w:r>
            <w:proofErr w:type="spellEnd"/>
          </w:p>
        </w:tc>
        <w:tc>
          <w:tcPr>
            <w:tcW w:w="2835" w:type="dxa"/>
          </w:tcPr>
          <w:p w14:paraId="5DB8DDB9" w14:textId="77777777" w:rsidR="00CA06A9" w:rsidRDefault="00CA06A9" w:rsidP="00C0480F">
            <w:pPr>
              <w:snapToGrid w:val="0"/>
              <w:spacing w:after="0"/>
              <w:rPr>
                <w:rFonts w:eastAsia="FangSong"/>
                <w:lang w:val="en-US"/>
              </w:rPr>
            </w:pPr>
            <w:r>
              <w:rPr>
                <w:rFonts w:eastAsia="FangSong"/>
                <w:lang w:val="en-US"/>
              </w:rPr>
              <w:t>tactile delay:</w:t>
            </w:r>
          </w:p>
          <w:p w14:paraId="181ED7EE" w14:textId="77777777" w:rsidR="00CA06A9" w:rsidRDefault="00CA06A9" w:rsidP="00C0480F">
            <w:pPr>
              <w:snapToGrid w:val="0"/>
              <w:spacing w:after="0"/>
              <w:rPr>
                <w:rFonts w:eastAsia="FangSong"/>
                <w:lang w:val="en-US"/>
              </w:rPr>
            </w:pPr>
            <w:r>
              <w:rPr>
                <w:rFonts w:eastAsia="FangSong"/>
                <w:lang w:val="en-US"/>
              </w:rPr>
              <w:t xml:space="preserve">25 </w:t>
            </w:r>
            <w:proofErr w:type="spellStart"/>
            <w:r>
              <w:rPr>
                <w:rFonts w:eastAsia="FangSong"/>
                <w:lang w:val="en-US"/>
              </w:rPr>
              <w:t>ms</w:t>
            </w:r>
            <w:proofErr w:type="spellEnd"/>
          </w:p>
        </w:tc>
      </w:tr>
      <w:tr w:rsidR="00CA06A9" w14:paraId="3946563B" w14:textId="77777777" w:rsidTr="00C0480F">
        <w:tc>
          <w:tcPr>
            <w:tcW w:w="2410" w:type="dxa"/>
          </w:tcPr>
          <w:p w14:paraId="46576E4F" w14:textId="77777777" w:rsidR="00CA06A9" w:rsidRDefault="00CA06A9" w:rsidP="00C0480F">
            <w:pPr>
              <w:snapToGrid w:val="0"/>
              <w:spacing w:after="0"/>
              <w:rPr>
                <w:rFonts w:eastAsia="FangSong"/>
                <w:b/>
                <w:lang w:val="en-US"/>
              </w:rPr>
            </w:pPr>
            <w:r>
              <w:rPr>
                <w:rFonts w:eastAsia="FangSong"/>
                <w:b/>
                <w:lang w:val="en-US"/>
              </w:rPr>
              <w:t>visual-tactile</w:t>
            </w:r>
          </w:p>
        </w:tc>
        <w:tc>
          <w:tcPr>
            <w:tcW w:w="2693" w:type="dxa"/>
          </w:tcPr>
          <w:p w14:paraId="232FACD6" w14:textId="77777777" w:rsidR="00CA06A9" w:rsidRDefault="00CA06A9" w:rsidP="00C0480F">
            <w:pPr>
              <w:snapToGrid w:val="0"/>
              <w:spacing w:after="0"/>
              <w:rPr>
                <w:rFonts w:eastAsia="FangSong"/>
                <w:lang w:val="en-US"/>
              </w:rPr>
            </w:pPr>
            <w:r>
              <w:rPr>
                <w:rFonts w:eastAsia="FangSong"/>
                <w:lang w:val="en-US"/>
              </w:rPr>
              <w:t>visual delay:</w:t>
            </w:r>
          </w:p>
          <w:p w14:paraId="770642F0" w14:textId="77777777" w:rsidR="00CA06A9" w:rsidRDefault="00CA06A9" w:rsidP="00C0480F">
            <w:pPr>
              <w:snapToGrid w:val="0"/>
              <w:spacing w:after="0"/>
              <w:rPr>
                <w:rFonts w:eastAsia="FangSong"/>
                <w:lang w:val="en-US"/>
              </w:rPr>
            </w:pPr>
            <w:r>
              <w:rPr>
                <w:rFonts w:eastAsia="FangSong"/>
                <w:lang w:val="en-US"/>
              </w:rPr>
              <w:t xml:space="preserve">15 </w:t>
            </w:r>
            <w:proofErr w:type="spellStart"/>
            <w:r>
              <w:rPr>
                <w:rFonts w:eastAsia="FangSong"/>
                <w:lang w:val="en-US"/>
              </w:rPr>
              <w:t>ms</w:t>
            </w:r>
            <w:proofErr w:type="spellEnd"/>
          </w:p>
        </w:tc>
        <w:tc>
          <w:tcPr>
            <w:tcW w:w="2835" w:type="dxa"/>
          </w:tcPr>
          <w:p w14:paraId="4642F00B" w14:textId="77777777" w:rsidR="00CA06A9" w:rsidRDefault="00CA06A9" w:rsidP="00C0480F">
            <w:pPr>
              <w:snapToGrid w:val="0"/>
              <w:spacing w:after="0"/>
              <w:rPr>
                <w:rFonts w:eastAsia="FangSong"/>
                <w:lang w:val="en-US"/>
              </w:rPr>
            </w:pPr>
            <w:r>
              <w:rPr>
                <w:rFonts w:eastAsia="FangSong"/>
                <w:lang w:val="en-US"/>
              </w:rPr>
              <w:t>tactile delay:</w:t>
            </w:r>
          </w:p>
          <w:p w14:paraId="10FF9D68" w14:textId="77777777" w:rsidR="00CA06A9" w:rsidRDefault="00CA06A9" w:rsidP="00C0480F">
            <w:pPr>
              <w:snapToGrid w:val="0"/>
              <w:spacing w:after="0"/>
              <w:rPr>
                <w:rFonts w:eastAsia="FangSong"/>
                <w:lang w:val="en-US"/>
              </w:rPr>
            </w:pPr>
            <w:r>
              <w:rPr>
                <w:rFonts w:eastAsia="FangSong"/>
                <w:lang w:val="en-US"/>
              </w:rPr>
              <w:t xml:space="preserve">50 </w:t>
            </w:r>
            <w:proofErr w:type="spellStart"/>
            <w:r>
              <w:rPr>
                <w:rFonts w:eastAsia="FangSong"/>
                <w:lang w:val="en-US"/>
              </w:rPr>
              <w:t>ms</w:t>
            </w:r>
            <w:proofErr w:type="spellEnd"/>
          </w:p>
        </w:tc>
      </w:tr>
      <w:tr w:rsidR="00CA06A9" w14:paraId="3697C8E6" w14:textId="77777777" w:rsidTr="00C0480F">
        <w:tc>
          <w:tcPr>
            <w:tcW w:w="7938" w:type="dxa"/>
            <w:gridSpan w:val="3"/>
          </w:tcPr>
          <w:p w14:paraId="5A66D8CB" w14:textId="77777777" w:rsidR="00CA06A9" w:rsidRDefault="00CA06A9" w:rsidP="00C0480F">
            <w:pPr>
              <w:keepNext/>
              <w:keepLines/>
              <w:spacing w:after="0"/>
              <w:ind w:left="851" w:hanging="851"/>
              <w:rPr>
                <w:rFonts w:eastAsia="DengXian"/>
                <w:sz w:val="18"/>
                <w:lang w:val="en-US"/>
              </w:rPr>
            </w:pPr>
            <w:r>
              <w:rPr>
                <w:rFonts w:eastAsia="DengXian"/>
                <w:sz w:val="18"/>
                <w:lang w:val="en-US"/>
              </w:rPr>
              <w:t>NOTE 1:  for each media component, “delay” refers to the case where that media component is delayed compared to the other.</w:t>
            </w:r>
          </w:p>
        </w:tc>
      </w:tr>
    </w:tbl>
    <w:p w14:paraId="780301A2" w14:textId="360A11FD" w:rsidR="00CA06A9" w:rsidRDefault="00CA06A9" w:rsidP="002A795B">
      <w:pPr>
        <w:spacing w:before="240"/>
        <w:rPr>
          <w:color w:val="000000"/>
        </w:rPr>
      </w:pPr>
      <w:r>
        <w:t>In 5G,</w:t>
      </w:r>
      <w:r>
        <w:rPr>
          <w:rFonts w:eastAsiaTheme="minorEastAsia" w:cs="Arial"/>
          <w:iCs/>
        </w:rPr>
        <w:t xml:space="preserve"> the inter-QoS flow </w:t>
      </w:r>
      <w:r w:rsidRPr="00094AA4">
        <w:rPr>
          <w:color w:val="000000"/>
        </w:rPr>
        <w:t>synchronization</w:t>
      </w:r>
      <w:r>
        <w:rPr>
          <w:color w:val="000000"/>
        </w:rPr>
        <w:t xml:space="preserve"> is fulfilled by</w:t>
      </w:r>
      <w:r>
        <w:t xml:space="preserve"> setting appropriate QoS parameters via</w:t>
      </w:r>
      <w:r w:rsidRPr="006C5CBA">
        <w:t xml:space="preserve"> coordination between AF, PCF and S</w:t>
      </w:r>
      <w:r>
        <w:t xml:space="preserve">MF. </w:t>
      </w:r>
      <w:r w:rsidR="002D1081">
        <w:t>Due to the backward compatibility constraint, s</w:t>
      </w:r>
      <w:r w:rsidR="002A795B">
        <w:t xml:space="preserve">ome limitation on inter-QoS flow synchronization exists. </w:t>
      </w:r>
      <w:r w:rsidR="005E7164">
        <w:t>As</w:t>
      </w:r>
      <w:r>
        <w:t xml:space="preserve"> the start of 6G</w:t>
      </w:r>
      <w:r w:rsidR="005E7164">
        <w:t xml:space="preserve"> does not have</w:t>
      </w:r>
      <w:r>
        <w:t xml:space="preserve"> </w:t>
      </w:r>
      <w:r w:rsidR="002D1081">
        <w:t xml:space="preserve">any </w:t>
      </w:r>
      <w:r>
        <w:t>requirement of b</w:t>
      </w:r>
      <w:r w:rsidRPr="00ED78B2">
        <w:t>ackward compatibility</w:t>
      </w:r>
      <w:r>
        <w:t>, 6G UP design</w:t>
      </w:r>
      <w:r>
        <w:rPr>
          <w:rFonts w:hint="eastAsia"/>
        </w:rPr>
        <w:t xml:space="preserve"> </w:t>
      </w:r>
      <w:r>
        <w:t xml:space="preserve">need to </w:t>
      </w:r>
      <w:r w:rsidR="004643AC">
        <w:t>comprehensively investigate</w:t>
      </w:r>
      <w:r>
        <w:t xml:space="preserve"> </w:t>
      </w:r>
      <w:r w:rsidRPr="00094AA4">
        <w:rPr>
          <w:color w:val="000000"/>
        </w:rPr>
        <w:t>synchronization</w:t>
      </w:r>
      <w:r w:rsidRPr="00ED78B2">
        <w:rPr>
          <w:rFonts w:eastAsiaTheme="minorEastAsia" w:cs="Arial"/>
          <w:iCs/>
        </w:rPr>
        <w:t xml:space="preserve"> </w:t>
      </w:r>
      <w:r>
        <w:rPr>
          <w:rFonts w:eastAsiaTheme="minorEastAsia" w:cs="Arial"/>
          <w:iCs/>
        </w:rPr>
        <w:t xml:space="preserve">between QoS flows from </w:t>
      </w:r>
      <w:r>
        <w:rPr>
          <w:color w:val="000000"/>
        </w:rPr>
        <w:t xml:space="preserve">different </w:t>
      </w:r>
      <w:r w:rsidRPr="00CD4E70">
        <w:rPr>
          <w:color w:val="000000"/>
        </w:rPr>
        <w:t>media component</w:t>
      </w:r>
      <w:r>
        <w:rPr>
          <w:color w:val="000000"/>
        </w:rPr>
        <w:t xml:space="preserve"> into consideration by cooperation with SA2.</w:t>
      </w:r>
    </w:p>
    <w:p w14:paraId="5173D009" w14:textId="27CC0754" w:rsidR="002D1081" w:rsidRPr="0078179E" w:rsidRDefault="002D1081" w:rsidP="0078179E">
      <w:pPr>
        <w:rPr>
          <w:rFonts w:eastAsia="PMingLiU"/>
          <w:b/>
          <w:bCs/>
          <w:szCs w:val="22"/>
          <w:lang w:eastAsia="zh-TW"/>
        </w:rPr>
      </w:pPr>
      <w:r w:rsidRPr="0078179E">
        <w:rPr>
          <w:rFonts w:eastAsia="PMingLiU"/>
          <w:b/>
          <w:bCs/>
          <w:szCs w:val="22"/>
          <w:lang w:eastAsia="zh-TW"/>
        </w:rPr>
        <w:lastRenderedPageBreak/>
        <w:t xml:space="preserve">Observation 3: </w:t>
      </w:r>
      <w:r w:rsidR="001209B9" w:rsidRPr="0078179E">
        <w:rPr>
          <w:rFonts w:eastAsia="PMingLiU"/>
          <w:b/>
          <w:bCs/>
          <w:szCs w:val="22"/>
          <w:lang w:eastAsia="zh-TW"/>
        </w:rPr>
        <w:t>In 5G, inter-QoS flow synchronization replies only on CN coordination.</w:t>
      </w:r>
    </w:p>
    <w:p w14:paraId="4521F528" w14:textId="00847D68" w:rsidR="00CA06A9" w:rsidRPr="00CA06A9" w:rsidRDefault="00CA06A9" w:rsidP="00914C80">
      <w:pPr>
        <w:rPr>
          <w:lang w:eastAsia="x-none"/>
        </w:rPr>
      </w:pPr>
      <w:r w:rsidRPr="00ED78B2">
        <w:rPr>
          <w:b/>
        </w:rPr>
        <w:t xml:space="preserve">Proposal </w:t>
      </w:r>
      <w:r w:rsidR="006C6C67">
        <w:rPr>
          <w:b/>
        </w:rPr>
        <w:t>3</w:t>
      </w:r>
      <w:r w:rsidRPr="00ED78B2">
        <w:rPr>
          <w:b/>
        </w:rPr>
        <w:t xml:space="preserve">: </w:t>
      </w:r>
      <w:r w:rsidR="001200B8">
        <w:rPr>
          <w:b/>
        </w:rPr>
        <w:t>F</w:t>
      </w:r>
      <w:r>
        <w:rPr>
          <w:b/>
        </w:rPr>
        <w:t>ine</w:t>
      </w:r>
      <w:r w:rsidRPr="00ED78B2">
        <w:rPr>
          <w:b/>
        </w:rPr>
        <w:t xml:space="preserve">r </w:t>
      </w:r>
      <w:r>
        <w:rPr>
          <w:b/>
        </w:rPr>
        <w:t>granularity</w:t>
      </w:r>
      <w:r w:rsidRPr="00ED78B2">
        <w:rPr>
          <w:b/>
        </w:rPr>
        <w:t xml:space="preserve"> </w:t>
      </w:r>
      <w:r w:rsidR="002D1081">
        <w:rPr>
          <w:b/>
        </w:rPr>
        <w:t xml:space="preserve">and synchronization </w:t>
      </w:r>
      <w:r>
        <w:rPr>
          <w:b/>
        </w:rPr>
        <w:t>for multi-model service should be considered by cooperation with</w:t>
      </w:r>
      <w:r w:rsidRPr="00ED78B2">
        <w:rPr>
          <w:b/>
        </w:rPr>
        <w:t xml:space="preserve"> SA</w:t>
      </w:r>
      <w:r>
        <w:rPr>
          <w:b/>
        </w:rPr>
        <w:t>2</w:t>
      </w:r>
      <w:r w:rsidRPr="00ED78B2">
        <w:rPr>
          <w:b/>
        </w:rPr>
        <w:t>.</w:t>
      </w:r>
    </w:p>
    <w:p w14:paraId="50FFE5D7" w14:textId="5153BC19" w:rsidR="001B500F" w:rsidRPr="007C65E0" w:rsidRDefault="00977D18" w:rsidP="00893B96">
      <w:pPr>
        <w:pStyle w:val="Heading1"/>
        <w:jc w:val="left"/>
        <w:rPr>
          <w:b/>
          <w:bCs/>
          <w:sz w:val="28"/>
          <w:szCs w:val="28"/>
        </w:rPr>
      </w:pPr>
      <w:r w:rsidRPr="007C65E0">
        <w:rPr>
          <w:b/>
          <w:bCs/>
          <w:sz w:val="28"/>
          <w:szCs w:val="28"/>
        </w:rPr>
        <w:t>Conclusion</w:t>
      </w:r>
    </w:p>
    <w:p w14:paraId="2C250C38" w14:textId="77777777" w:rsidR="00332697" w:rsidRDefault="00332697" w:rsidP="00332697">
      <w:pPr>
        <w:spacing w:afterLines="50" w:line="240" w:lineRule="auto"/>
        <w:jc w:val="left"/>
        <w:rPr>
          <w:rFonts w:eastAsia="Malgun Gothic"/>
          <w:lang w:eastAsia="ko-KR"/>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the observations and </w:t>
      </w:r>
      <w:r>
        <w:rPr>
          <w:rFonts w:eastAsia="Malgun Gothic" w:hint="eastAsia"/>
          <w:lang w:eastAsia="ko-KR"/>
        </w:rPr>
        <w:t>agree the following proposals:</w:t>
      </w:r>
    </w:p>
    <w:p w14:paraId="6D5A3C9E" w14:textId="77777777" w:rsidR="00A8439B" w:rsidRDefault="00A8439B" w:rsidP="00A8439B">
      <w:pPr>
        <w:rPr>
          <w:rFonts w:eastAsia="Malgun Gothic"/>
          <w:b/>
          <w:bCs/>
          <w:lang w:eastAsia="ko-KR"/>
        </w:rPr>
      </w:pPr>
      <w:r>
        <w:rPr>
          <w:rFonts w:eastAsia="Malgun Gothic" w:hint="eastAsia"/>
          <w:b/>
          <w:bCs/>
          <w:lang w:eastAsia="ko-KR"/>
        </w:rPr>
        <w:t xml:space="preserve">Observation </w:t>
      </w:r>
      <w:r>
        <w:rPr>
          <w:rFonts w:eastAsia="Malgun Gothic" w:hint="eastAsia"/>
          <w:b/>
          <w:bCs/>
          <w:lang w:eastAsia="zh-TW"/>
        </w:rPr>
        <w:t>1</w:t>
      </w:r>
      <w:r>
        <w:rPr>
          <w:rFonts w:eastAsia="Malgun Gothic" w:hint="eastAsia"/>
          <w:b/>
          <w:bCs/>
          <w:lang w:eastAsia="ko-KR"/>
        </w:rPr>
        <w:t xml:space="preserve">: </w:t>
      </w:r>
      <w:r w:rsidRPr="0005203B">
        <w:rPr>
          <w:rFonts w:eastAsia="Malgun Gothic"/>
          <w:b/>
          <w:bCs/>
          <w:lang w:eastAsia="ko-KR"/>
        </w:rPr>
        <w:t xml:space="preserve">While </w:t>
      </w:r>
      <w:proofErr w:type="spellStart"/>
      <w:r>
        <w:rPr>
          <w:rFonts w:eastAsia="Malgun Gothic" w:hint="eastAsia"/>
          <w:b/>
          <w:bCs/>
          <w:lang w:eastAsia="ko-KR"/>
        </w:rPr>
        <w:t>eMBB</w:t>
      </w:r>
      <w:proofErr w:type="spellEnd"/>
      <w:r w:rsidRPr="0005203B">
        <w:rPr>
          <w:rFonts w:eastAsia="Malgun Gothic"/>
          <w:b/>
          <w:bCs/>
          <w:lang w:eastAsia="ko-KR"/>
        </w:rPr>
        <w:t xml:space="preserve"> remains a </w:t>
      </w:r>
      <w:r>
        <w:rPr>
          <w:rFonts w:eastAsia="Malgun Gothic" w:hint="eastAsia"/>
          <w:b/>
          <w:bCs/>
          <w:lang w:eastAsia="ko-KR"/>
        </w:rPr>
        <w:t xml:space="preserve">major </w:t>
      </w:r>
      <w:r w:rsidRPr="0005203B">
        <w:rPr>
          <w:rFonts w:eastAsia="Malgun Gothic"/>
          <w:b/>
          <w:bCs/>
          <w:lang w:eastAsia="ko-KR"/>
        </w:rPr>
        <w:t>requirement, the next generation will be defined by applications needing extreme performance</w:t>
      </w:r>
      <w:r w:rsidRPr="0005203B">
        <w:rPr>
          <w:rFonts w:eastAsia="Malgun Gothic" w:hint="eastAsia"/>
          <w:b/>
          <w:bCs/>
          <w:lang w:eastAsia="ko-KR"/>
        </w:rPr>
        <w:t>.</w:t>
      </w:r>
      <w:r w:rsidRPr="00A61689">
        <w:rPr>
          <w:rFonts w:eastAsia="Malgun Gothic" w:hint="eastAsia"/>
          <w:b/>
          <w:bCs/>
          <w:lang w:eastAsia="ko-KR"/>
        </w:rPr>
        <w:t xml:space="preserve"> </w:t>
      </w:r>
    </w:p>
    <w:p w14:paraId="6E148E1D" w14:textId="77777777" w:rsidR="00A8439B" w:rsidRPr="009625D8" w:rsidRDefault="00A8439B" w:rsidP="00A8439B">
      <w:pPr>
        <w:rPr>
          <w:rFonts w:eastAsia="PMingLiU"/>
          <w:b/>
          <w:bCs/>
          <w:szCs w:val="22"/>
          <w:lang w:eastAsia="zh-TW"/>
        </w:rPr>
      </w:pPr>
      <w:r w:rsidRPr="009625D8">
        <w:rPr>
          <w:rFonts w:eastAsia="PMingLiU" w:hint="eastAsia"/>
          <w:b/>
          <w:bCs/>
          <w:szCs w:val="22"/>
          <w:lang w:eastAsia="zh-TW"/>
        </w:rPr>
        <w:t xml:space="preserve">Observation </w:t>
      </w:r>
      <w:r>
        <w:rPr>
          <w:rFonts w:eastAsia="PMingLiU"/>
          <w:b/>
          <w:bCs/>
          <w:szCs w:val="22"/>
          <w:lang w:eastAsia="zh-TW"/>
        </w:rPr>
        <w:t>2</w:t>
      </w:r>
      <w:r w:rsidRPr="009625D8">
        <w:rPr>
          <w:rFonts w:eastAsia="PMingLiU" w:hint="eastAsia"/>
          <w:b/>
          <w:bCs/>
          <w:szCs w:val="22"/>
          <w:lang w:eastAsia="zh-TW"/>
        </w:rPr>
        <w:t xml:space="preserve">: </w:t>
      </w:r>
      <w:r w:rsidRPr="009625D8">
        <w:rPr>
          <w:rFonts w:eastAsia="PMingLiU"/>
          <w:b/>
          <w:bCs/>
          <w:szCs w:val="22"/>
          <w:lang w:eastAsia="zh-TW"/>
        </w:rPr>
        <w:t xml:space="preserve">AI/ML </w:t>
      </w:r>
      <w:r w:rsidRPr="009625D8">
        <w:rPr>
          <w:rFonts w:eastAsia="PMingLiU" w:hint="eastAsia"/>
          <w:b/>
          <w:bCs/>
          <w:szCs w:val="22"/>
          <w:lang w:eastAsia="zh-TW"/>
        </w:rPr>
        <w:t xml:space="preserve">LCM </w:t>
      </w:r>
      <w:r w:rsidRPr="009625D8">
        <w:rPr>
          <w:rFonts w:eastAsia="PMingLiU"/>
          <w:b/>
          <w:bCs/>
          <w:szCs w:val="22"/>
          <w:lang w:eastAsia="zh-TW"/>
        </w:rPr>
        <w:t>is a key foundational feature</w:t>
      </w:r>
      <w:r w:rsidRPr="009625D8">
        <w:rPr>
          <w:rFonts w:eastAsia="PMingLiU" w:hint="eastAsia"/>
          <w:b/>
          <w:bCs/>
          <w:szCs w:val="22"/>
          <w:lang w:eastAsia="zh-TW"/>
        </w:rPr>
        <w:t xml:space="preserve"> in 6GR, which require specific data collection and data transfer UP functionalities to </w:t>
      </w:r>
      <w:r w:rsidRPr="009625D8">
        <w:rPr>
          <w:rFonts w:eastAsia="PMingLiU"/>
          <w:b/>
          <w:bCs/>
          <w:szCs w:val="22"/>
          <w:lang w:eastAsia="zh-TW"/>
        </w:rPr>
        <w:t>fulfil</w:t>
      </w:r>
      <w:r w:rsidRPr="009625D8">
        <w:rPr>
          <w:rFonts w:eastAsia="PMingLiU" w:hint="eastAsia"/>
          <w:b/>
          <w:bCs/>
          <w:szCs w:val="22"/>
          <w:lang w:eastAsia="zh-TW"/>
        </w:rPr>
        <w:t xml:space="preserve"> the requirements</w:t>
      </w:r>
      <w:r>
        <w:rPr>
          <w:rFonts w:eastAsia="PMingLiU"/>
          <w:b/>
          <w:bCs/>
          <w:szCs w:val="22"/>
          <w:lang w:eastAsia="zh-TW"/>
        </w:rPr>
        <w:t xml:space="preserve"> </w:t>
      </w:r>
      <w:r>
        <w:rPr>
          <w:rFonts w:eastAsia="Malgun Gothic"/>
          <w:b/>
          <w:bCs/>
          <w:lang w:eastAsia="ko-KR"/>
        </w:rPr>
        <w:t>with appropriate QoS support</w:t>
      </w:r>
      <w:r w:rsidRPr="009625D8">
        <w:rPr>
          <w:rFonts w:eastAsia="PMingLiU" w:hint="eastAsia"/>
          <w:b/>
          <w:bCs/>
          <w:szCs w:val="22"/>
          <w:lang w:eastAsia="zh-TW"/>
        </w:rPr>
        <w:t>.</w:t>
      </w:r>
    </w:p>
    <w:p w14:paraId="5704B1D8" w14:textId="77777777" w:rsidR="00A8439B" w:rsidRPr="0078179E" w:rsidRDefault="00A8439B" w:rsidP="0078179E">
      <w:pPr>
        <w:rPr>
          <w:rFonts w:eastAsia="PMingLiU"/>
          <w:b/>
          <w:bCs/>
          <w:szCs w:val="22"/>
          <w:lang w:eastAsia="zh-TW"/>
        </w:rPr>
      </w:pPr>
      <w:r w:rsidRPr="0078179E">
        <w:rPr>
          <w:rFonts w:eastAsia="PMingLiU"/>
          <w:b/>
          <w:bCs/>
          <w:szCs w:val="22"/>
          <w:lang w:eastAsia="zh-TW"/>
        </w:rPr>
        <w:t>Observation 3: In 5G, inter-QoS flow synchronization replies only on CN coordination.</w:t>
      </w:r>
    </w:p>
    <w:p w14:paraId="4C3180FF" w14:textId="2CB259AA" w:rsidR="00A8439B" w:rsidRDefault="00A8439B" w:rsidP="00A8439B">
      <w:pPr>
        <w:rPr>
          <w:b/>
          <w:bCs/>
        </w:rPr>
      </w:pPr>
      <w:r w:rsidRPr="00A61689">
        <w:rPr>
          <w:rFonts w:eastAsia="Malgun Gothic" w:hint="eastAsia"/>
          <w:b/>
          <w:bCs/>
          <w:lang w:eastAsia="ko-KR"/>
        </w:rPr>
        <w:t>Proposal</w:t>
      </w:r>
      <w:r w:rsidRPr="00A61689">
        <w:rPr>
          <w:rFonts w:eastAsia="Malgun Gothic"/>
          <w:b/>
          <w:bCs/>
          <w:lang w:eastAsia="ko-KR"/>
        </w:rPr>
        <w:t xml:space="preserve"> </w:t>
      </w:r>
      <w:r>
        <w:rPr>
          <w:rFonts w:eastAsia="Malgun Gothic" w:hint="eastAsia"/>
          <w:b/>
          <w:bCs/>
          <w:lang w:eastAsia="zh-TW"/>
        </w:rPr>
        <w:t>1</w:t>
      </w:r>
      <w:r>
        <w:rPr>
          <w:rFonts w:eastAsia="Malgun Gothic" w:hint="eastAsia"/>
          <w:b/>
          <w:bCs/>
          <w:lang w:eastAsia="ko-KR"/>
        </w:rPr>
        <w:t>:</w:t>
      </w:r>
      <w:r w:rsidRPr="00A61689">
        <w:rPr>
          <w:rFonts w:eastAsia="Malgun Gothic" w:hint="eastAsia"/>
          <w:b/>
          <w:bCs/>
          <w:lang w:eastAsia="ko-KR"/>
        </w:rPr>
        <w:t xml:space="preserve"> </w:t>
      </w:r>
      <w:r>
        <w:rPr>
          <w:rFonts w:eastAsia="Malgun Gothic"/>
          <w:b/>
          <w:bCs/>
          <w:lang w:eastAsia="ko-KR"/>
        </w:rPr>
        <w:t xml:space="preserve">RAN2 study aims to support </w:t>
      </w:r>
      <w:proofErr w:type="spellStart"/>
      <w:r>
        <w:rPr>
          <w:rFonts w:eastAsia="Malgun Gothic"/>
          <w:b/>
          <w:bCs/>
          <w:lang w:eastAsia="ko-KR"/>
        </w:rPr>
        <w:t>eMBB</w:t>
      </w:r>
      <w:proofErr w:type="spellEnd"/>
      <w:r>
        <w:rPr>
          <w:rFonts w:eastAsia="Malgun Gothic"/>
          <w:b/>
          <w:bCs/>
          <w:lang w:eastAsia="ko-KR"/>
        </w:rPr>
        <w:t>, H</w:t>
      </w:r>
      <w:r w:rsidRPr="0005203B">
        <w:rPr>
          <w:rFonts w:eastAsia="Malgun Gothic"/>
          <w:b/>
          <w:bCs/>
          <w:lang w:eastAsia="ko-KR"/>
        </w:rPr>
        <w:t xml:space="preserve">RLLC and </w:t>
      </w:r>
      <w:r w:rsidRPr="00ED78B2">
        <w:rPr>
          <w:rFonts w:eastAsia="Malgun Gothic"/>
          <w:b/>
          <w:bCs/>
          <w:lang w:eastAsia="ko-KR"/>
        </w:rPr>
        <w:t>Immersive Communication</w:t>
      </w:r>
      <w:r>
        <w:rPr>
          <w:rFonts w:eastAsia="Malgun Gothic"/>
          <w:b/>
          <w:bCs/>
          <w:lang w:eastAsia="ko-KR"/>
        </w:rPr>
        <w:t>s</w:t>
      </w:r>
      <w:r w:rsidRPr="0005203B" w:rsidDel="008846D0">
        <w:rPr>
          <w:rFonts w:eastAsia="Malgun Gothic"/>
          <w:b/>
          <w:bCs/>
          <w:lang w:eastAsia="ko-KR"/>
        </w:rPr>
        <w:t xml:space="preserve"> </w:t>
      </w:r>
      <w:r w:rsidRPr="0005203B">
        <w:rPr>
          <w:rFonts w:eastAsia="Malgun Gothic"/>
          <w:b/>
          <w:bCs/>
          <w:lang w:eastAsia="ko-KR"/>
        </w:rPr>
        <w:t>as</w:t>
      </w:r>
      <w:r w:rsidRPr="00A61689">
        <w:rPr>
          <w:b/>
          <w:bCs/>
        </w:rPr>
        <w:t xml:space="preserve"> target service</w:t>
      </w:r>
      <w:r>
        <w:rPr>
          <w:b/>
          <w:bCs/>
        </w:rPr>
        <w:t>s</w:t>
      </w:r>
      <w:r>
        <w:rPr>
          <w:rFonts w:eastAsia="Malgun Gothic" w:hint="eastAsia"/>
          <w:b/>
          <w:bCs/>
          <w:lang w:eastAsia="ko-KR"/>
        </w:rPr>
        <w:t xml:space="preserve"> of 6G</w:t>
      </w:r>
      <w:r w:rsidRPr="00A61689">
        <w:rPr>
          <w:b/>
          <w:bCs/>
        </w:rPr>
        <w:t>.</w:t>
      </w:r>
    </w:p>
    <w:p w14:paraId="41532C44" w14:textId="77777777" w:rsidR="00A8439B" w:rsidRPr="00240B0A" w:rsidRDefault="00A8439B" w:rsidP="00A8439B">
      <w:pPr>
        <w:rPr>
          <w:rFonts w:eastAsia="Malgun Gothic"/>
          <w:b/>
          <w:bCs/>
          <w:lang w:eastAsia="ko-KR"/>
        </w:rPr>
      </w:pPr>
      <w:r w:rsidRPr="00240B0A">
        <w:rPr>
          <w:rFonts w:eastAsia="Malgun Gothic"/>
          <w:b/>
          <w:bCs/>
          <w:lang w:eastAsia="ko-KR"/>
        </w:rPr>
        <w:t>Proposal 2:</w:t>
      </w:r>
      <w:r>
        <w:rPr>
          <w:rFonts w:eastAsia="Malgun Gothic"/>
          <w:b/>
          <w:bCs/>
          <w:lang w:eastAsia="ko-KR"/>
        </w:rPr>
        <w:t xml:space="preserve"> RAN2 to study mechanisms to fulfil the requirement of</w:t>
      </w:r>
      <w:r w:rsidRPr="00240B0A">
        <w:rPr>
          <w:rFonts w:eastAsia="Malgun Gothic"/>
          <w:b/>
          <w:bCs/>
          <w:lang w:eastAsia="ko-KR"/>
        </w:rPr>
        <w:t xml:space="preserve"> AI/ML</w:t>
      </w:r>
      <w:r>
        <w:rPr>
          <w:rFonts w:eastAsia="Malgun Gothic"/>
          <w:b/>
          <w:bCs/>
          <w:lang w:eastAsia="ko-KR"/>
        </w:rPr>
        <w:t xml:space="preserve">-related </w:t>
      </w:r>
      <w:r w:rsidRPr="00240B0A">
        <w:rPr>
          <w:rFonts w:eastAsia="Malgun Gothic"/>
          <w:b/>
          <w:bCs/>
          <w:lang w:eastAsia="ko-KR"/>
        </w:rPr>
        <w:t>data collection and data transfer</w:t>
      </w:r>
      <w:r>
        <w:rPr>
          <w:rFonts w:eastAsia="Malgun Gothic"/>
          <w:b/>
          <w:bCs/>
          <w:lang w:eastAsia="ko-KR"/>
        </w:rPr>
        <w:t xml:space="preserve"> with appropriate QoS support.</w:t>
      </w:r>
    </w:p>
    <w:p w14:paraId="6A27889A" w14:textId="77777777" w:rsidR="00A8439B" w:rsidRPr="00CA06A9" w:rsidRDefault="00A8439B" w:rsidP="00A8439B">
      <w:pPr>
        <w:rPr>
          <w:lang w:eastAsia="x-none"/>
        </w:rPr>
      </w:pPr>
      <w:r w:rsidRPr="00ED78B2">
        <w:rPr>
          <w:b/>
        </w:rPr>
        <w:t xml:space="preserve">Proposal </w:t>
      </w:r>
      <w:r>
        <w:rPr>
          <w:b/>
        </w:rPr>
        <w:t>3</w:t>
      </w:r>
      <w:r w:rsidRPr="00ED78B2">
        <w:rPr>
          <w:b/>
        </w:rPr>
        <w:t xml:space="preserve">: </w:t>
      </w:r>
      <w:r>
        <w:rPr>
          <w:b/>
        </w:rPr>
        <w:t>Fine</w:t>
      </w:r>
      <w:r w:rsidRPr="00ED78B2">
        <w:rPr>
          <w:b/>
        </w:rPr>
        <w:t xml:space="preserve">r </w:t>
      </w:r>
      <w:r>
        <w:rPr>
          <w:b/>
        </w:rPr>
        <w:t>granularity</w:t>
      </w:r>
      <w:r w:rsidRPr="00ED78B2">
        <w:rPr>
          <w:b/>
        </w:rPr>
        <w:t xml:space="preserve"> </w:t>
      </w:r>
      <w:r>
        <w:rPr>
          <w:b/>
        </w:rPr>
        <w:t>and synchronization for multi-model service should be considered by cooperation with</w:t>
      </w:r>
      <w:r w:rsidRPr="00ED78B2">
        <w:rPr>
          <w:b/>
        </w:rPr>
        <w:t xml:space="preserve"> SA</w:t>
      </w:r>
      <w:r>
        <w:rPr>
          <w:b/>
        </w:rPr>
        <w:t>2</w:t>
      </w:r>
      <w:r w:rsidRPr="00ED78B2">
        <w:rPr>
          <w:b/>
        </w:rPr>
        <w:t>.</w:t>
      </w:r>
    </w:p>
    <w:p w14:paraId="7E43F807" w14:textId="4A238FE2"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r w:rsidR="00503264">
        <w:rPr>
          <w:b/>
          <w:bCs/>
          <w:sz w:val="28"/>
          <w:szCs w:val="28"/>
        </w:rPr>
        <w:t>s</w:t>
      </w:r>
    </w:p>
    <w:bookmarkEnd w:id="2"/>
    <w:p w14:paraId="165BECA5" w14:textId="41B1F07C" w:rsidR="00417CF7" w:rsidRPr="008B2AD8" w:rsidRDefault="0004432C" w:rsidP="005963E4">
      <w:pPr>
        <w:rPr>
          <w:rFonts w:eastAsia="Malgun Gothic"/>
          <w:lang w:val="en-US" w:eastAsia="zh-TW"/>
        </w:rPr>
      </w:pPr>
      <w:r>
        <w:rPr>
          <w:rFonts w:hint="eastAsia"/>
        </w:rPr>
        <w:t>[</w:t>
      </w:r>
      <w:r w:rsidR="00FD79AF">
        <w:t>1</w:t>
      </w:r>
      <w:r w:rsidRPr="00DC0C81">
        <w:t xml:space="preserve">] </w:t>
      </w:r>
      <w:r w:rsidR="0055393A">
        <w:rPr>
          <w:color w:val="000000"/>
        </w:rPr>
        <w:t>3GPP TS 22.261, “</w:t>
      </w:r>
      <w:r w:rsidR="0055393A" w:rsidRPr="00FC037B">
        <w:rPr>
          <w:color w:val="000000"/>
        </w:rPr>
        <w:t>Service requirements for the 5G system; Stage 1</w:t>
      </w:r>
      <w:r w:rsidR="0055393A">
        <w:rPr>
          <w:color w:val="000000"/>
        </w:rPr>
        <w:t>”.</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CBCB5" w14:textId="77777777" w:rsidR="00367B88" w:rsidRDefault="00367B88">
      <w:pPr>
        <w:spacing w:after="0" w:line="240" w:lineRule="auto"/>
      </w:pPr>
      <w:r>
        <w:separator/>
      </w:r>
    </w:p>
  </w:endnote>
  <w:endnote w:type="continuationSeparator" w:id="0">
    <w:p w14:paraId="1E5E108C" w14:textId="77777777" w:rsidR="00367B88" w:rsidRDefault="00367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FangSong">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2A84C" w14:textId="77777777" w:rsidR="00367B88" w:rsidRDefault="00367B88">
      <w:pPr>
        <w:spacing w:after="0" w:line="240" w:lineRule="auto"/>
      </w:pPr>
      <w:r>
        <w:separator/>
      </w:r>
    </w:p>
  </w:footnote>
  <w:footnote w:type="continuationSeparator" w:id="0">
    <w:p w14:paraId="5387ECCA" w14:textId="77777777" w:rsidR="00367B88" w:rsidRDefault="00367B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FF505E06"/>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859"/>
        </w:tabs>
        <w:ind w:left="859"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9339177">
    <w:abstractNumId w:val="1"/>
  </w:num>
  <w:num w:numId="2" w16cid:durableId="396242897">
    <w:abstractNumId w:val="17"/>
  </w:num>
  <w:num w:numId="3" w16cid:durableId="1466462776">
    <w:abstractNumId w:val="23"/>
  </w:num>
  <w:num w:numId="4" w16cid:durableId="1616210281">
    <w:abstractNumId w:val="9"/>
  </w:num>
  <w:num w:numId="5" w16cid:durableId="817117141">
    <w:abstractNumId w:val="16"/>
  </w:num>
  <w:num w:numId="6" w16cid:durableId="1657686689">
    <w:abstractNumId w:val="32"/>
  </w:num>
  <w:num w:numId="7" w16cid:durableId="1866560060">
    <w:abstractNumId w:val="8"/>
  </w:num>
  <w:num w:numId="8" w16cid:durableId="409738245">
    <w:abstractNumId w:val="7"/>
  </w:num>
  <w:num w:numId="9" w16cid:durableId="38630181">
    <w:abstractNumId w:val="27"/>
  </w:num>
  <w:num w:numId="10" w16cid:durableId="13358371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5615247">
    <w:abstractNumId w:val="27"/>
  </w:num>
  <w:num w:numId="12" w16cid:durableId="1549796774">
    <w:abstractNumId w:val="26"/>
  </w:num>
  <w:num w:numId="13" w16cid:durableId="971515335">
    <w:abstractNumId w:val="10"/>
  </w:num>
  <w:num w:numId="14" w16cid:durableId="460461488">
    <w:abstractNumId w:val="2"/>
  </w:num>
  <w:num w:numId="15" w16cid:durableId="45573764">
    <w:abstractNumId w:val="14"/>
  </w:num>
  <w:num w:numId="16" w16cid:durableId="1012538389">
    <w:abstractNumId w:val="15"/>
  </w:num>
  <w:num w:numId="17" w16cid:durableId="1322811059">
    <w:abstractNumId w:val="20"/>
  </w:num>
  <w:num w:numId="18" w16cid:durableId="1121610010">
    <w:abstractNumId w:val="33"/>
  </w:num>
  <w:num w:numId="19" w16cid:durableId="1680112378">
    <w:abstractNumId w:val="19"/>
  </w:num>
  <w:num w:numId="20" w16cid:durableId="1168254194">
    <w:abstractNumId w:val="12"/>
  </w:num>
  <w:num w:numId="21" w16cid:durableId="1637104564">
    <w:abstractNumId w:val="34"/>
  </w:num>
  <w:num w:numId="22" w16cid:durableId="1215115819">
    <w:abstractNumId w:val="24"/>
  </w:num>
  <w:num w:numId="23" w16cid:durableId="131482734">
    <w:abstractNumId w:val="5"/>
  </w:num>
  <w:num w:numId="24" w16cid:durableId="1612198319">
    <w:abstractNumId w:val="11"/>
  </w:num>
  <w:num w:numId="25" w16cid:durableId="929043386">
    <w:abstractNumId w:val="25"/>
  </w:num>
  <w:num w:numId="26" w16cid:durableId="1349983081">
    <w:abstractNumId w:val="4"/>
  </w:num>
  <w:num w:numId="27" w16cid:durableId="2089886499">
    <w:abstractNumId w:val="22"/>
  </w:num>
  <w:num w:numId="28" w16cid:durableId="784925260">
    <w:abstractNumId w:val="0"/>
  </w:num>
  <w:num w:numId="29" w16cid:durableId="560554644">
    <w:abstractNumId w:val="28"/>
  </w:num>
  <w:num w:numId="30" w16cid:durableId="1027367920">
    <w:abstractNumId w:val="13"/>
  </w:num>
  <w:num w:numId="31" w16cid:durableId="1198196034">
    <w:abstractNumId w:val="3"/>
  </w:num>
  <w:num w:numId="32" w16cid:durableId="1865704612">
    <w:abstractNumId w:val="30"/>
  </w:num>
  <w:num w:numId="33" w16cid:durableId="1720089917">
    <w:abstractNumId w:val="31"/>
  </w:num>
  <w:num w:numId="34" w16cid:durableId="1712265492">
    <w:abstractNumId w:val="6"/>
  </w:num>
  <w:num w:numId="35" w16cid:durableId="320082691">
    <w:abstractNumId w:val="1"/>
  </w:num>
  <w:num w:numId="36" w16cid:durableId="1868594283">
    <w:abstractNumId w:val="21"/>
  </w:num>
  <w:num w:numId="37" w16cid:durableId="160706411">
    <w:abstractNumId w:val="18"/>
  </w:num>
  <w:num w:numId="38" w16cid:durableId="1703045191">
    <w:abstractNumId w:val="29"/>
  </w:num>
  <w:num w:numId="39" w16cid:durableId="435492032">
    <w:abstractNumId w:val="1"/>
  </w:num>
  <w:num w:numId="40" w16cid:durableId="1197040250">
    <w:abstractNumId w:val="1"/>
  </w:num>
  <w:num w:numId="41" w16cid:durableId="47337002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94F"/>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764"/>
    <w:rsid w:val="00041967"/>
    <w:rsid w:val="00041EBF"/>
    <w:rsid w:val="000435CE"/>
    <w:rsid w:val="0004394D"/>
    <w:rsid w:val="0004432C"/>
    <w:rsid w:val="0004548C"/>
    <w:rsid w:val="000459C8"/>
    <w:rsid w:val="0004621D"/>
    <w:rsid w:val="0004630D"/>
    <w:rsid w:val="00046BE8"/>
    <w:rsid w:val="00046F0E"/>
    <w:rsid w:val="000476E3"/>
    <w:rsid w:val="00050557"/>
    <w:rsid w:val="00050A80"/>
    <w:rsid w:val="00050C2A"/>
    <w:rsid w:val="000512D7"/>
    <w:rsid w:val="000513E3"/>
    <w:rsid w:val="00051ACF"/>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7BA"/>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5053"/>
    <w:rsid w:val="00075123"/>
    <w:rsid w:val="00075C18"/>
    <w:rsid w:val="00075EB2"/>
    <w:rsid w:val="000761EB"/>
    <w:rsid w:val="00076D3C"/>
    <w:rsid w:val="00076EAD"/>
    <w:rsid w:val="00076EC4"/>
    <w:rsid w:val="00077933"/>
    <w:rsid w:val="00080366"/>
    <w:rsid w:val="00080A9A"/>
    <w:rsid w:val="00081A9A"/>
    <w:rsid w:val="00082C74"/>
    <w:rsid w:val="00083C4D"/>
    <w:rsid w:val="00084367"/>
    <w:rsid w:val="00084CC6"/>
    <w:rsid w:val="00085787"/>
    <w:rsid w:val="00086B41"/>
    <w:rsid w:val="00086FB4"/>
    <w:rsid w:val="00090B25"/>
    <w:rsid w:val="00090DFC"/>
    <w:rsid w:val="0009129B"/>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0A5"/>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88D"/>
    <w:rsid w:val="000C3AEE"/>
    <w:rsid w:val="000C3EE9"/>
    <w:rsid w:val="000C431F"/>
    <w:rsid w:val="000C48B2"/>
    <w:rsid w:val="000C55A9"/>
    <w:rsid w:val="000C58AA"/>
    <w:rsid w:val="000C5938"/>
    <w:rsid w:val="000C597D"/>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1"/>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00B8"/>
    <w:rsid w:val="0012010D"/>
    <w:rsid w:val="001209B9"/>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309FA"/>
    <w:rsid w:val="00130B10"/>
    <w:rsid w:val="00130C36"/>
    <w:rsid w:val="0013120D"/>
    <w:rsid w:val="00131BFF"/>
    <w:rsid w:val="0013202A"/>
    <w:rsid w:val="0013318C"/>
    <w:rsid w:val="0013583D"/>
    <w:rsid w:val="001358D7"/>
    <w:rsid w:val="00136A9F"/>
    <w:rsid w:val="001370CC"/>
    <w:rsid w:val="001373F1"/>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382C"/>
    <w:rsid w:val="0015592E"/>
    <w:rsid w:val="00155EB3"/>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0E37"/>
    <w:rsid w:val="0018121D"/>
    <w:rsid w:val="00181226"/>
    <w:rsid w:val="00182317"/>
    <w:rsid w:val="00182629"/>
    <w:rsid w:val="0018299F"/>
    <w:rsid w:val="00182CAD"/>
    <w:rsid w:val="0018320D"/>
    <w:rsid w:val="001833A9"/>
    <w:rsid w:val="0018379C"/>
    <w:rsid w:val="0018522A"/>
    <w:rsid w:val="00185A25"/>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5E3"/>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2F4E"/>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75EB"/>
    <w:rsid w:val="001D0035"/>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885"/>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479A"/>
    <w:rsid w:val="001F4940"/>
    <w:rsid w:val="001F5506"/>
    <w:rsid w:val="001F5894"/>
    <w:rsid w:val="001F702E"/>
    <w:rsid w:val="00200991"/>
    <w:rsid w:val="00201BE0"/>
    <w:rsid w:val="0020309F"/>
    <w:rsid w:val="00203E23"/>
    <w:rsid w:val="00203E47"/>
    <w:rsid w:val="00204DB4"/>
    <w:rsid w:val="0020504D"/>
    <w:rsid w:val="00205E07"/>
    <w:rsid w:val="00206072"/>
    <w:rsid w:val="002065A6"/>
    <w:rsid w:val="00207014"/>
    <w:rsid w:val="00207D8B"/>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1D1D"/>
    <w:rsid w:val="0022225D"/>
    <w:rsid w:val="002227B7"/>
    <w:rsid w:val="002227EF"/>
    <w:rsid w:val="002238C9"/>
    <w:rsid w:val="00223B53"/>
    <w:rsid w:val="002243E8"/>
    <w:rsid w:val="00224908"/>
    <w:rsid w:val="00224BA0"/>
    <w:rsid w:val="002250E9"/>
    <w:rsid w:val="00226CE0"/>
    <w:rsid w:val="00230325"/>
    <w:rsid w:val="00230403"/>
    <w:rsid w:val="00230A2B"/>
    <w:rsid w:val="002315AE"/>
    <w:rsid w:val="002315ED"/>
    <w:rsid w:val="0023163A"/>
    <w:rsid w:val="002317B9"/>
    <w:rsid w:val="00232594"/>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2C40"/>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9CF"/>
    <w:rsid w:val="00274EFB"/>
    <w:rsid w:val="00274F4E"/>
    <w:rsid w:val="00275D7F"/>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39A"/>
    <w:rsid w:val="00286563"/>
    <w:rsid w:val="002866C8"/>
    <w:rsid w:val="002873E6"/>
    <w:rsid w:val="0028741A"/>
    <w:rsid w:val="00287536"/>
    <w:rsid w:val="00287765"/>
    <w:rsid w:val="00287803"/>
    <w:rsid w:val="00287AF7"/>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17BC"/>
    <w:rsid w:val="002A2154"/>
    <w:rsid w:val="002A254E"/>
    <w:rsid w:val="002A2769"/>
    <w:rsid w:val="002A312B"/>
    <w:rsid w:val="002A3AAE"/>
    <w:rsid w:val="002A4EDF"/>
    <w:rsid w:val="002A64A9"/>
    <w:rsid w:val="002A64C5"/>
    <w:rsid w:val="002A6AD0"/>
    <w:rsid w:val="002A6ADD"/>
    <w:rsid w:val="002A7828"/>
    <w:rsid w:val="002A795B"/>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CDB"/>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81"/>
    <w:rsid w:val="002D10CA"/>
    <w:rsid w:val="002D16FA"/>
    <w:rsid w:val="002D1D15"/>
    <w:rsid w:val="002D1D36"/>
    <w:rsid w:val="002D2171"/>
    <w:rsid w:val="002D22F6"/>
    <w:rsid w:val="002D232D"/>
    <w:rsid w:val="002D3033"/>
    <w:rsid w:val="002D3149"/>
    <w:rsid w:val="002D3249"/>
    <w:rsid w:val="002D3325"/>
    <w:rsid w:val="002D36FB"/>
    <w:rsid w:val="002D4084"/>
    <w:rsid w:val="002D435F"/>
    <w:rsid w:val="002D4500"/>
    <w:rsid w:val="002D5AC4"/>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4FB3"/>
    <w:rsid w:val="002F5419"/>
    <w:rsid w:val="002F5868"/>
    <w:rsid w:val="002F5D58"/>
    <w:rsid w:val="002F650A"/>
    <w:rsid w:val="002F676B"/>
    <w:rsid w:val="002F78D1"/>
    <w:rsid w:val="002F7E13"/>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6EB3"/>
    <w:rsid w:val="003072CE"/>
    <w:rsid w:val="00307483"/>
    <w:rsid w:val="00307613"/>
    <w:rsid w:val="00307DEF"/>
    <w:rsid w:val="00310607"/>
    <w:rsid w:val="003109CF"/>
    <w:rsid w:val="00310F7C"/>
    <w:rsid w:val="003117B9"/>
    <w:rsid w:val="00311886"/>
    <w:rsid w:val="00311C22"/>
    <w:rsid w:val="00312F88"/>
    <w:rsid w:val="003132E9"/>
    <w:rsid w:val="003135F1"/>
    <w:rsid w:val="00313A5A"/>
    <w:rsid w:val="00313B09"/>
    <w:rsid w:val="003142FB"/>
    <w:rsid w:val="00314666"/>
    <w:rsid w:val="00314948"/>
    <w:rsid w:val="00314A47"/>
    <w:rsid w:val="003152C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78A"/>
    <w:rsid w:val="00330A1F"/>
    <w:rsid w:val="00330CA1"/>
    <w:rsid w:val="00331C0D"/>
    <w:rsid w:val="00332526"/>
    <w:rsid w:val="00332697"/>
    <w:rsid w:val="003329C2"/>
    <w:rsid w:val="00333126"/>
    <w:rsid w:val="00333351"/>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7D9"/>
    <w:rsid w:val="00345B8F"/>
    <w:rsid w:val="0034672B"/>
    <w:rsid w:val="00346F90"/>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5AE"/>
    <w:rsid w:val="0035465A"/>
    <w:rsid w:val="003547D2"/>
    <w:rsid w:val="00354D08"/>
    <w:rsid w:val="0035521F"/>
    <w:rsid w:val="00357A1D"/>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B88"/>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003"/>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5AC"/>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10D"/>
    <w:rsid w:val="003B2547"/>
    <w:rsid w:val="003B271C"/>
    <w:rsid w:val="003B2B51"/>
    <w:rsid w:val="003B2D97"/>
    <w:rsid w:val="003B2E6E"/>
    <w:rsid w:val="003B3865"/>
    <w:rsid w:val="003B3D84"/>
    <w:rsid w:val="003B42B9"/>
    <w:rsid w:val="003B4E24"/>
    <w:rsid w:val="003B57F0"/>
    <w:rsid w:val="003B5829"/>
    <w:rsid w:val="003B7ABF"/>
    <w:rsid w:val="003B7E6D"/>
    <w:rsid w:val="003C01AC"/>
    <w:rsid w:val="003C0941"/>
    <w:rsid w:val="003C113D"/>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9F6"/>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28B"/>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592"/>
    <w:rsid w:val="00421E3F"/>
    <w:rsid w:val="00422844"/>
    <w:rsid w:val="00422A60"/>
    <w:rsid w:val="004233D3"/>
    <w:rsid w:val="004246BC"/>
    <w:rsid w:val="00425A4F"/>
    <w:rsid w:val="00425C16"/>
    <w:rsid w:val="0042676E"/>
    <w:rsid w:val="00426D06"/>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19C"/>
    <w:rsid w:val="00443DA6"/>
    <w:rsid w:val="004440D7"/>
    <w:rsid w:val="0044438E"/>
    <w:rsid w:val="00444793"/>
    <w:rsid w:val="00446349"/>
    <w:rsid w:val="00447628"/>
    <w:rsid w:val="00450186"/>
    <w:rsid w:val="0045128A"/>
    <w:rsid w:val="004533A0"/>
    <w:rsid w:val="00453A60"/>
    <w:rsid w:val="00454A02"/>
    <w:rsid w:val="00454DB6"/>
    <w:rsid w:val="00454F8F"/>
    <w:rsid w:val="00457F24"/>
    <w:rsid w:val="0046056B"/>
    <w:rsid w:val="004612FF"/>
    <w:rsid w:val="004617C3"/>
    <w:rsid w:val="00461DC9"/>
    <w:rsid w:val="0046227B"/>
    <w:rsid w:val="00462775"/>
    <w:rsid w:val="0046323B"/>
    <w:rsid w:val="00463C46"/>
    <w:rsid w:val="004643AC"/>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57D"/>
    <w:rsid w:val="004954D9"/>
    <w:rsid w:val="0049647D"/>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5ED1"/>
    <w:rsid w:val="004A6742"/>
    <w:rsid w:val="004A773E"/>
    <w:rsid w:val="004A7B0B"/>
    <w:rsid w:val="004B019C"/>
    <w:rsid w:val="004B01C1"/>
    <w:rsid w:val="004B0A00"/>
    <w:rsid w:val="004B1C8C"/>
    <w:rsid w:val="004B37D8"/>
    <w:rsid w:val="004B3DDC"/>
    <w:rsid w:val="004B493A"/>
    <w:rsid w:val="004B56B5"/>
    <w:rsid w:val="004B6241"/>
    <w:rsid w:val="004B665E"/>
    <w:rsid w:val="004C0028"/>
    <w:rsid w:val="004C07CE"/>
    <w:rsid w:val="004C0BC1"/>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512"/>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2A0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077B"/>
    <w:rsid w:val="0050105E"/>
    <w:rsid w:val="005012E6"/>
    <w:rsid w:val="00501657"/>
    <w:rsid w:val="0050165B"/>
    <w:rsid w:val="00501A1E"/>
    <w:rsid w:val="00503264"/>
    <w:rsid w:val="005032C5"/>
    <w:rsid w:val="005037C5"/>
    <w:rsid w:val="0050533B"/>
    <w:rsid w:val="00505919"/>
    <w:rsid w:val="00505B9A"/>
    <w:rsid w:val="005062DF"/>
    <w:rsid w:val="0050653B"/>
    <w:rsid w:val="00510379"/>
    <w:rsid w:val="005108CF"/>
    <w:rsid w:val="005113CF"/>
    <w:rsid w:val="00512B8B"/>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393A"/>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43CB"/>
    <w:rsid w:val="00575212"/>
    <w:rsid w:val="00575F79"/>
    <w:rsid w:val="00575F8A"/>
    <w:rsid w:val="005761A6"/>
    <w:rsid w:val="00576606"/>
    <w:rsid w:val="00576E21"/>
    <w:rsid w:val="005773FA"/>
    <w:rsid w:val="005774A4"/>
    <w:rsid w:val="00577699"/>
    <w:rsid w:val="00577EB5"/>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5C81"/>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3F1"/>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5568"/>
    <w:rsid w:val="005E6424"/>
    <w:rsid w:val="005E67D4"/>
    <w:rsid w:val="005E7164"/>
    <w:rsid w:val="005F046B"/>
    <w:rsid w:val="005F09CD"/>
    <w:rsid w:val="005F15EE"/>
    <w:rsid w:val="005F1CD9"/>
    <w:rsid w:val="005F2DBC"/>
    <w:rsid w:val="005F4C42"/>
    <w:rsid w:val="005F6811"/>
    <w:rsid w:val="005F6EB8"/>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6D1"/>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56E25"/>
    <w:rsid w:val="00660057"/>
    <w:rsid w:val="00661B0E"/>
    <w:rsid w:val="00661B43"/>
    <w:rsid w:val="00662256"/>
    <w:rsid w:val="006622AF"/>
    <w:rsid w:val="00662617"/>
    <w:rsid w:val="00663F19"/>
    <w:rsid w:val="006644AA"/>
    <w:rsid w:val="006646FB"/>
    <w:rsid w:val="0066488A"/>
    <w:rsid w:val="00665FE2"/>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ADB"/>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61B"/>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5CBA"/>
    <w:rsid w:val="006C643D"/>
    <w:rsid w:val="006C6C67"/>
    <w:rsid w:val="006C7434"/>
    <w:rsid w:val="006C7ACE"/>
    <w:rsid w:val="006D1042"/>
    <w:rsid w:val="006D2C8F"/>
    <w:rsid w:val="006D3BB6"/>
    <w:rsid w:val="006D46F7"/>
    <w:rsid w:val="006D49BA"/>
    <w:rsid w:val="006D4DC6"/>
    <w:rsid w:val="006D6AA0"/>
    <w:rsid w:val="006D6C12"/>
    <w:rsid w:val="006D6D07"/>
    <w:rsid w:val="006D7750"/>
    <w:rsid w:val="006D7B7C"/>
    <w:rsid w:val="006E08F3"/>
    <w:rsid w:val="006E0A61"/>
    <w:rsid w:val="006E1214"/>
    <w:rsid w:val="006E26F2"/>
    <w:rsid w:val="006E2BF4"/>
    <w:rsid w:val="006E3B9D"/>
    <w:rsid w:val="006E3CDE"/>
    <w:rsid w:val="006E44E0"/>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3FDD"/>
    <w:rsid w:val="007043F9"/>
    <w:rsid w:val="00704B93"/>
    <w:rsid w:val="00706618"/>
    <w:rsid w:val="0070676C"/>
    <w:rsid w:val="00706B06"/>
    <w:rsid w:val="00706E8E"/>
    <w:rsid w:val="007071BD"/>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3D"/>
    <w:rsid w:val="007209BD"/>
    <w:rsid w:val="00720C3B"/>
    <w:rsid w:val="0072108D"/>
    <w:rsid w:val="007216A5"/>
    <w:rsid w:val="00721FD0"/>
    <w:rsid w:val="00722582"/>
    <w:rsid w:val="00722717"/>
    <w:rsid w:val="00722BDB"/>
    <w:rsid w:val="00723633"/>
    <w:rsid w:val="00723E11"/>
    <w:rsid w:val="007243E2"/>
    <w:rsid w:val="007244DB"/>
    <w:rsid w:val="00724D10"/>
    <w:rsid w:val="0072555B"/>
    <w:rsid w:val="00725D0A"/>
    <w:rsid w:val="007264D1"/>
    <w:rsid w:val="0073072A"/>
    <w:rsid w:val="00730C64"/>
    <w:rsid w:val="00731699"/>
    <w:rsid w:val="007329B8"/>
    <w:rsid w:val="0073300A"/>
    <w:rsid w:val="00733042"/>
    <w:rsid w:val="0073316B"/>
    <w:rsid w:val="00733710"/>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42A6"/>
    <w:rsid w:val="0075014A"/>
    <w:rsid w:val="00750AFE"/>
    <w:rsid w:val="0075145C"/>
    <w:rsid w:val="007514B4"/>
    <w:rsid w:val="00751E2F"/>
    <w:rsid w:val="007522B3"/>
    <w:rsid w:val="0075272B"/>
    <w:rsid w:val="007535EB"/>
    <w:rsid w:val="00753686"/>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179E"/>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0E70"/>
    <w:rsid w:val="007A3755"/>
    <w:rsid w:val="007A3954"/>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B7ABC"/>
    <w:rsid w:val="007C0252"/>
    <w:rsid w:val="007C0799"/>
    <w:rsid w:val="007C1FD5"/>
    <w:rsid w:val="007C224E"/>
    <w:rsid w:val="007C2C76"/>
    <w:rsid w:val="007C33A7"/>
    <w:rsid w:val="007C3F7C"/>
    <w:rsid w:val="007C46D1"/>
    <w:rsid w:val="007C46FD"/>
    <w:rsid w:val="007C4D93"/>
    <w:rsid w:val="007C5B98"/>
    <w:rsid w:val="007C5E29"/>
    <w:rsid w:val="007C62C6"/>
    <w:rsid w:val="007C65E0"/>
    <w:rsid w:val="007C6D9B"/>
    <w:rsid w:val="007C7DFE"/>
    <w:rsid w:val="007D09E0"/>
    <w:rsid w:val="007D4ADE"/>
    <w:rsid w:val="007D5207"/>
    <w:rsid w:val="007D555C"/>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3D"/>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47E4B"/>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0D31"/>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768"/>
    <w:rsid w:val="00876E5B"/>
    <w:rsid w:val="008773FF"/>
    <w:rsid w:val="0088028A"/>
    <w:rsid w:val="00881471"/>
    <w:rsid w:val="008826BD"/>
    <w:rsid w:val="00882ABD"/>
    <w:rsid w:val="00882D24"/>
    <w:rsid w:val="0088381F"/>
    <w:rsid w:val="00883BAC"/>
    <w:rsid w:val="008846D0"/>
    <w:rsid w:val="00885165"/>
    <w:rsid w:val="0088578C"/>
    <w:rsid w:val="00885C04"/>
    <w:rsid w:val="00885CAA"/>
    <w:rsid w:val="008861B8"/>
    <w:rsid w:val="00886893"/>
    <w:rsid w:val="00886E01"/>
    <w:rsid w:val="00886E91"/>
    <w:rsid w:val="00887E24"/>
    <w:rsid w:val="00890183"/>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217"/>
    <w:rsid w:val="008A5386"/>
    <w:rsid w:val="008A5EBD"/>
    <w:rsid w:val="008A5F3F"/>
    <w:rsid w:val="008A6923"/>
    <w:rsid w:val="008A6D5C"/>
    <w:rsid w:val="008A7467"/>
    <w:rsid w:val="008A767A"/>
    <w:rsid w:val="008A7E3D"/>
    <w:rsid w:val="008B028E"/>
    <w:rsid w:val="008B06E7"/>
    <w:rsid w:val="008B08C1"/>
    <w:rsid w:val="008B12A6"/>
    <w:rsid w:val="008B2974"/>
    <w:rsid w:val="008B2AD8"/>
    <w:rsid w:val="008B300D"/>
    <w:rsid w:val="008B3AEA"/>
    <w:rsid w:val="008B49E3"/>
    <w:rsid w:val="008B4AE1"/>
    <w:rsid w:val="008B5A60"/>
    <w:rsid w:val="008B68D6"/>
    <w:rsid w:val="008C0858"/>
    <w:rsid w:val="008C0E70"/>
    <w:rsid w:val="008C1506"/>
    <w:rsid w:val="008C1F36"/>
    <w:rsid w:val="008C258C"/>
    <w:rsid w:val="008C3EB2"/>
    <w:rsid w:val="008C5302"/>
    <w:rsid w:val="008C53B3"/>
    <w:rsid w:val="008C5973"/>
    <w:rsid w:val="008C5E40"/>
    <w:rsid w:val="008C5FA3"/>
    <w:rsid w:val="008C6038"/>
    <w:rsid w:val="008C74C6"/>
    <w:rsid w:val="008D074C"/>
    <w:rsid w:val="008D090D"/>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28A"/>
    <w:rsid w:val="008E5A9E"/>
    <w:rsid w:val="008E65D0"/>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80"/>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1E4"/>
    <w:rsid w:val="009264BC"/>
    <w:rsid w:val="00930632"/>
    <w:rsid w:val="009312A2"/>
    <w:rsid w:val="00931428"/>
    <w:rsid w:val="0093243F"/>
    <w:rsid w:val="009328F6"/>
    <w:rsid w:val="009331F3"/>
    <w:rsid w:val="00933BE4"/>
    <w:rsid w:val="00933FC9"/>
    <w:rsid w:val="00934C07"/>
    <w:rsid w:val="0093593F"/>
    <w:rsid w:val="00935B32"/>
    <w:rsid w:val="009365C0"/>
    <w:rsid w:val="00936A48"/>
    <w:rsid w:val="00936FA1"/>
    <w:rsid w:val="0093729C"/>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2984"/>
    <w:rsid w:val="00953EDC"/>
    <w:rsid w:val="0095424A"/>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206E"/>
    <w:rsid w:val="009721F3"/>
    <w:rsid w:val="00972496"/>
    <w:rsid w:val="0097286B"/>
    <w:rsid w:val="00973089"/>
    <w:rsid w:val="00973935"/>
    <w:rsid w:val="00973D0B"/>
    <w:rsid w:val="0097508C"/>
    <w:rsid w:val="0097553D"/>
    <w:rsid w:val="00976108"/>
    <w:rsid w:val="0097672A"/>
    <w:rsid w:val="00977831"/>
    <w:rsid w:val="009779D5"/>
    <w:rsid w:val="00977D18"/>
    <w:rsid w:val="009801A0"/>
    <w:rsid w:val="00981019"/>
    <w:rsid w:val="00981377"/>
    <w:rsid w:val="00981805"/>
    <w:rsid w:val="0098183F"/>
    <w:rsid w:val="00981AD1"/>
    <w:rsid w:val="009837CB"/>
    <w:rsid w:val="00984015"/>
    <w:rsid w:val="009843C1"/>
    <w:rsid w:val="009844CD"/>
    <w:rsid w:val="00984C52"/>
    <w:rsid w:val="00985A46"/>
    <w:rsid w:val="00985A99"/>
    <w:rsid w:val="00985DC8"/>
    <w:rsid w:val="0098730A"/>
    <w:rsid w:val="00987A72"/>
    <w:rsid w:val="00987DF5"/>
    <w:rsid w:val="009901A5"/>
    <w:rsid w:val="0099063A"/>
    <w:rsid w:val="009909B9"/>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6E62"/>
    <w:rsid w:val="009F7C24"/>
    <w:rsid w:val="009F7CEA"/>
    <w:rsid w:val="00A00211"/>
    <w:rsid w:val="00A01915"/>
    <w:rsid w:val="00A01A52"/>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B"/>
    <w:rsid w:val="00A12395"/>
    <w:rsid w:val="00A1321C"/>
    <w:rsid w:val="00A13C23"/>
    <w:rsid w:val="00A14261"/>
    <w:rsid w:val="00A142C2"/>
    <w:rsid w:val="00A14640"/>
    <w:rsid w:val="00A14C90"/>
    <w:rsid w:val="00A14ED7"/>
    <w:rsid w:val="00A15177"/>
    <w:rsid w:val="00A15C39"/>
    <w:rsid w:val="00A15F21"/>
    <w:rsid w:val="00A17FB6"/>
    <w:rsid w:val="00A2016B"/>
    <w:rsid w:val="00A201CD"/>
    <w:rsid w:val="00A20554"/>
    <w:rsid w:val="00A206CB"/>
    <w:rsid w:val="00A212A0"/>
    <w:rsid w:val="00A2139A"/>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2C84"/>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2EC"/>
    <w:rsid w:val="00A5159E"/>
    <w:rsid w:val="00A51DA2"/>
    <w:rsid w:val="00A51F7E"/>
    <w:rsid w:val="00A52100"/>
    <w:rsid w:val="00A522C8"/>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0FF3"/>
    <w:rsid w:val="00A615A4"/>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258A"/>
    <w:rsid w:val="00A834DC"/>
    <w:rsid w:val="00A837AB"/>
    <w:rsid w:val="00A83A5E"/>
    <w:rsid w:val="00A83CE0"/>
    <w:rsid w:val="00A83D62"/>
    <w:rsid w:val="00A8439B"/>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015"/>
    <w:rsid w:val="00AA3C4D"/>
    <w:rsid w:val="00AA43BF"/>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0254"/>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1AF2"/>
    <w:rsid w:val="00B32520"/>
    <w:rsid w:val="00B3254A"/>
    <w:rsid w:val="00B33BEE"/>
    <w:rsid w:val="00B341A1"/>
    <w:rsid w:val="00B343D0"/>
    <w:rsid w:val="00B34AE7"/>
    <w:rsid w:val="00B34C46"/>
    <w:rsid w:val="00B34E8C"/>
    <w:rsid w:val="00B35B43"/>
    <w:rsid w:val="00B36B39"/>
    <w:rsid w:val="00B36B96"/>
    <w:rsid w:val="00B37C6B"/>
    <w:rsid w:val="00B40473"/>
    <w:rsid w:val="00B40906"/>
    <w:rsid w:val="00B41357"/>
    <w:rsid w:val="00B41C92"/>
    <w:rsid w:val="00B42419"/>
    <w:rsid w:val="00B42EB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4A5"/>
    <w:rsid w:val="00B52F6A"/>
    <w:rsid w:val="00B539B6"/>
    <w:rsid w:val="00B54F05"/>
    <w:rsid w:val="00B556F2"/>
    <w:rsid w:val="00B5571F"/>
    <w:rsid w:val="00B55F2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29"/>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346"/>
    <w:rsid w:val="00B77B38"/>
    <w:rsid w:val="00B8210C"/>
    <w:rsid w:val="00B82545"/>
    <w:rsid w:val="00B8254C"/>
    <w:rsid w:val="00B8257F"/>
    <w:rsid w:val="00B8313D"/>
    <w:rsid w:val="00B83654"/>
    <w:rsid w:val="00B837B7"/>
    <w:rsid w:val="00B842F5"/>
    <w:rsid w:val="00B84449"/>
    <w:rsid w:val="00B84C15"/>
    <w:rsid w:val="00B853E0"/>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0779"/>
    <w:rsid w:val="00BA19BE"/>
    <w:rsid w:val="00BA2042"/>
    <w:rsid w:val="00BA20A7"/>
    <w:rsid w:val="00BA20DC"/>
    <w:rsid w:val="00BA2396"/>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4C2"/>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1EF"/>
    <w:rsid w:val="00BD3409"/>
    <w:rsid w:val="00BD3F7C"/>
    <w:rsid w:val="00BD46F5"/>
    <w:rsid w:val="00BD4A5E"/>
    <w:rsid w:val="00BD4BB7"/>
    <w:rsid w:val="00BD6AAE"/>
    <w:rsid w:val="00BD7256"/>
    <w:rsid w:val="00BD756C"/>
    <w:rsid w:val="00BD758B"/>
    <w:rsid w:val="00BD7F47"/>
    <w:rsid w:val="00BD7F9C"/>
    <w:rsid w:val="00BE01AC"/>
    <w:rsid w:val="00BE1378"/>
    <w:rsid w:val="00BE1B0D"/>
    <w:rsid w:val="00BE37D5"/>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1E5F"/>
    <w:rsid w:val="00C03263"/>
    <w:rsid w:val="00C038A4"/>
    <w:rsid w:val="00C03947"/>
    <w:rsid w:val="00C03BAB"/>
    <w:rsid w:val="00C03BEA"/>
    <w:rsid w:val="00C03FF5"/>
    <w:rsid w:val="00C04425"/>
    <w:rsid w:val="00C05996"/>
    <w:rsid w:val="00C0617F"/>
    <w:rsid w:val="00C063DE"/>
    <w:rsid w:val="00C06742"/>
    <w:rsid w:val="00C06E74"/>
    <w:rsid w:val="00C07314"/>
    <w:rsid w:val="00C0768F"/>
    <w:rsid w:val="00C108ED"/>
    <w:rsid w:val="00C10D38"/>
    <w:rsid w:val="00C115B5"/>
    <w:rsid w:val="00C11BC0"/>
    <w:rsid w:val="00C13F6B"/>
    <w:rsid w:val="00C14674"/>
    <w:rsid w:val="00C14835"/>
    <w:rsid w:val="00C1490F"/>
    <w:rsid w:val="00C151B2"/>
    <w:rsid w:val="00C15295"/>
    <w:rsid w:val="00C15B8C"/>
    <w:rsid w:val="00C15DC5"/>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D4E"/>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4EB5"/>
    <w:rsid w:val="00C56A43"/>
    <w:rsid w:val="00C614B9"/>
    <w:rsid w:val="00C6229A"/>
    <w:rsid w:val="00C6282D"/>
    <w:rsid w:val="00C6357E"/>
    <w:rsid w:val="00C64196"/>
    <w:rsid w:val="00C6431C"/>
    <w:rsid w:val="00C64F11"/>
    <w:rsid w:val="00C659F5"/>
    <w:rsid w:val="00C663AA"/>
    <w:rsid w:val="00C66B5F"/>
    <w:rsid w:val="00C6739A"/>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456A"/>
    <w:rsid w:val="00C95894"/>
    <w:rsid w:val="00C958FD"/>
    <w:rsid w:val="00C96874"/>
    <w:rsid w:val="00C96890"/>
    <w:rsid w:val="00C96D2E"/>
    <w:rsid w:val="00C96DB5"/>
    <w:rsid w:val="00C97869"/>
    <w:rsid w:val="00CA041B"/>
    <w:rsid w:val="00CA06A9"/>
    <w:rsid w:val="00CA0F40"/>
    <w:rsid w:val="00CA109B"/>
    <w:rsid w:val="00CA25C2"/>
    <w:rsid w:val="00CA2860"/>
    <w:rsid w:val="00CA28FA"/>
    <w:rsid w:val="00CA2AD8"/>
    <w:rsid w:val="00CA349B"/>
    <w:rsid w:val="00CA356F"/>
    <w:rsid w:val="00CA3844"/>
    <w:rsid w:val="00CA3D93"/>
    <w:rsid w:val="00CA4A12"/>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53A"/>
    <w:rsid w:val="00CC1F95"/>
    <w:rsid w:val="00CC2264"/>
    <w:rsid w:val="00CC28F6"/>
    <w:rsid w:val="00CC45A1"/>
    <w:rsid w:val="00CC4DB7"/>
    <w:rsid w:val="00CC4F91"/>
    <w:rsid w:val="00CC5200"/>
    <w:rsid w:val="00CC6049"/>
    <w:rsid w:val="00CC691D"/>
    <w:rsid w:val="00CC6A55"/>
    <w:rsid w:val="00CC6F9D"/>
    <w:rsid w:val="00CD030E"/>
    <w:rsid w:val="00CD0333"/>
    <w:rsid w:val="00CD036A"/>
    <w:rsid w:val="00CD03B6"/>
    <w:rsid w:val="00CD1365"/>
    <w:rsid w:val="00CD1727"/>
    <w:rsid w:val="00CD174F"/>
    <w:rsid w:val="00CD189E"/>
    <w:rsid w:val="00CD1954"/>
    <w:rsid w:val="00CD1F26"/>
    <w:rsid w:val="00CD4E70"/>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4ACA"/>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8AF"/>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8E2"/>
    <w:rsid w:val="00D828AF"/>
    <w:rsid w:val="00D830E2"/>
    <w:rsid w:val="00D84964"/>
    <w:rsid w:val="00D84EFD"/>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304D"/>
    <w:rsid w:val="00D933DE"/>
    <w:rsid w:val="00D93510"/>
    <w:rsid w:val="00D93D33"/>
    <w:rsid w:val="00D941C1"/>
    <w:rsid w:val="00D94759"/>
    <w:rsid w:val="00D94B01"/>
    <w:rsid w:val="00D94E39"/>
    <w:rsid w:val="00D94F5B"/>
    <w:rsid w:val="00D94F67"/>
    <w:rsid w:val="00D954BC"/>
    <w:rsid w:val="00D95EEA"/>
    <w:rsid w:val="00D96FDA"/>
    <w:rsid w:val="00D97096"/>
    <w:rsid w:val="00D971C6"/>
    <w:rsid w:val="00DA039B"/>
    <w:rsid w:val="00DA1514"/>
    <w:rsid w:val="00DA2CC2"/>
    <w:rsid w:val="00DA32D1"/>
    <w:rsid w:val="00DA388E"/>
    <w:rsid w:val="00DA3A25"/>
    <w:rsid w:val="00DA3CE4"/>
    <w:rsid w:val="00DA42D5"/>
    <w:rsid w:val="00DA4475"/>
    <w:rsid w:val="00DA52C9"/>
    <w:rsid w:val="00DA54BA"/>
    <w:rsid w:val="00DA5E36"/>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6C8"/>
    <w:rsid w:val="00DB4C03"/>
    <w:rsid w:val="00DB5BB3"/>
    <w:rsid w:val="00DB6B0E"/>
    <w:rsid w:val="00DB70AA"/>
    <w:rsid w:val="00DB7297"/>
    <w:rsid w:val="00DB7416"/>
    <w:rsid w:val="00DB7648"/>
    <w:rsid w:val="00DB7ABE"/>
    <w:rsid w:val="00DC0052"/>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6F97"/>
    <w:rsid w:val="00DC73E3"/>
    <w:rsid w:val="00DC7450"/>
    <w:rsid w:val="00DC7C2A"/>
    <w:rsid w:val="00DD05EA"/>
    <w:rsid w:val="00DD1411"/>
    <w:rsid w:val="00DD1875"/>
    <w:rsid w:val="00DD2081"/>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6E03"/>
    <w:rsid w:val="00DF01B7"/>
    <w:rsid w:val="00DF17A0"/>
    <w:rsid w:val="00DF1AF3"/>
    <w:rsid w:val="00DF1B26"/>
    <w:rsid w:val="00DF2565"/>
    <w:rsid w:val="00DF2B2C"/>
    <w:rsid w:val="00DF384B"/>
    <w:rsid w:val="00DF4A23"/>
    <w:rsid w:val="00DF4B17"/>
    <w:rsid w:val="00DF53EF"/>
    <w:rsid w:val="00DF582F"/>
    <w:rsid w:val="00DF5B8F"/>
    <w:rsid w:val="00DF6206"/>
    <w:rsid w:val="00DF66AA"/>
    <w:rsid w:val="00DF74A8"/>
    <w:rsid w:val="00DF7864"/>
    <w:rsid w:val="00E007F3"/>
    <w:rsid w:val="00E010F5"/>
    <w:rsid w:val="00E013BE"/>
    <w:rsid w:val="00E02E43"/>
    <w:rsid w:val="00E03644"/>
    <w:rsid w:val="00E03C94"/>
    <w:rsid w:val="00E04B74"/>
    <w:rsid w:val="00E05200"/>
    <w:rsid w:val="00E05FE1"/>
    <w:rsid w:val="00E064DB"/>
    <w:rsid w:val="00E07930"/>
    <w:rsid w:val="00E07EA4"/>
    <w:rsid w:val="00E1133A"/>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4B3A"/>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5BEA"/>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6377"/>
    <w:rsid w:val="00E57C83"/>
    <w:rsid w:val="00E57EEB"/>
    <w:rsid w:val="00E609F8"/>
    <w:rsid w:val="00E60D75"/>
    <w:rsid w:val="00E60E5F"/>
    <w:rsid w:val="00E60FCE"/>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17DC"/>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4F4"/>
    <w:rsid w:val="00E97CCA"/>
    <w:rsid w:val="00EA02B0"/>
    <w:rsid w:val="00EA0E5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962"/>
    <w:rsid w:val="00EC0DFB"/>
    <w:rsid w:val="00EC14E3"/>
    <w:rsid w:val="00EC1E2D"/>
    <w:rsid w:val="00EC1F27"/>
    <w:rsid w:val="00EC2A59"/>
    <w:rsid w:val="00EC3518"/>
    <w:rsid w:val="00EC430F"/>
    <w:rsid w:val="00EC4A71"/>
    <w:rsid w:val="00EC4F69"/>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8B2"/>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C17"/>
    <w:rsid w:val="00EE5F18"/>
    <w:rsid w:val="00EE7AE4"/>
    <w:rsid w:val="00EE7F6D"/>
    <w:rsid w:val="00EF017D"/>
    <w:rsid w:val="00EF08B4"/>
    <w:rsid w:val="00EF0DD2"/>
    <w:rsid w:val="00EF169C"/>
    <w:rsid w:val="00EF18D6"/>
    <w:rsid w:val="00EF1D2E"/>
    <w:rsid w:val="00EF1D40"/>
    <w:rsid w:val="00EF22D9"/>
    <w:rsid w:val="00EF3CCA"/>
    <w:rsid w:val="00EF45CF"/>
    <w:rsid w:val="00EF4854"/>
    <w:rsid w:val="00EF4D8F"/>
    <w:rsid w:val="00EF4EB4"/>
    <w:rsid w:val="00EF52B4"/>
    <w:rsid w:val="00EF53B9"/>
    <w:rsid w:val="00EF575F"/>
    <w:rsid w:val="00EF65F7"/>
    <w:rsid w:val="00EF799D"/>
    <w:rsid w:val="00EF7C12"/>
    <w:rsid w:val="00EF7C97"/>
    <w:rsid w:val="00F0030B"/>
    <w:rsid w:val="00F006F2"/>
    <w:rsid w:val="00F0138E"/>
    <w:rsid w:val="00F01864"/>
    <w:rsid w:val="00F0186D"/>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0E7B"/>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2AAF"/>
    <w:rsid w:val="00F6466C"/>
    <w:rsid w:val="00F64BA7"/>
    <w:rsid w:val="00F64C57"/>
    <w:rsid w:val="00F64E88"/>
    <w:rsid w:val="00F65E82"/>
    <w:rsid w:val="00F66935"/>
    <w:rsid w:val="00F67297"/>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2BB"/>
    <w:rsid w:val="00F835DD"/>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C1C"/>
    <w:rsid w:val="00FA2FF6"/>
    <w:rsid w:val="00FA36EB"/>
    <w:rsid w:val="00FA38C9"/>
    <w:rsid w:val="00FA6E77"/>
    <w:rsid w:val="00FA7553"/>
    <w:rsid w:val="00FA7CFC"/>
    <w:rsid w:val="00FB0949"/>
    <w:rsid w:val="00FB19A7"/>
    <w:rsid w:val="00FB1EDB"/>
    <w:rsid w:val="00FB2FC9"/>
    <w:rsid w:val="00FB349A"/>
    <w:rsid w:val="00FB3AEA"/>
    <w:rsid w:val="00FB3F70"/>
    <w:rsid w:val="00FB4210"/>
    <w:rsid w:val="00FB59EA"/>
    <w:rsid w:val="00FB73BD"/>
    <w:rsid w:val="00FB7504"/>
    <w:rsid w:val="00FB77B4"/>
    <w:rsid w:val="00FB7D44"/>
    <w:rsid w:val="00FB7DD0"/>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BD3"/>
    <w:rsid w:val="00FE1DCB"/>
    <w:rsid w:val="00FE3A86"/>
    <w:rsid w:val="00FE43B7"/>
    <w:rsid w:val="00FE47AC"/>
    <w:rsid w:val="00FE5084"/>
    <w:rsid w:val="00FE613B"/>
    <w:rsid w:val="00FE668F"/>
    <w:rsid w:val="00FE7696"/>
    <w:rsid w:val="00FF0425"/>
    <w:rsid w:val="00FF08D9"/>
    <w:rsid w:val="00FF0B58"/>
    <w:rsid w:val="00FF0E93"/>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39B"/>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859"/>
        <w:tab w:val="num" w:pos="576"/>
      </w:tabs>
      <w:spacing w:before="180"/>
      <w:ind w:left="576"/>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9489C-79CE-4757-82B8-66BD4DF30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Sharp</Company>
  <LinksUpToDate>false</LinksUpToDate>
  <CharactersWithSpaces>7093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vic.tw.chang@sharp-world.com.tw</dc:creator>
  <cp:keywords/>
  <dc:description/>
  <cp:lastModifiedBy>Vic Chang</cp:lastModifiedBy>
  <cp:revision>4</cp:revision>
  <cp:lastPrinted>2018-04-04T09:40:00Z</cp:lastPrinted>
  <dcterms:created xsi:type="dcterms:W3CDTF">2025-11-07T01:16:00Z</dcterms:created>
  <dcterms:modified xsi:type="dcterms:W3CDTF">2025-11-07T01:49:00Z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